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6EFA7" w14:textId="354B0788" w:rsidR="00841BCD" w:rsidRPr="0039483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94836">
        <w:rPr>
          <w:rFonts w:ascii="Arial" w:eastAsia="SimSun" w:hAnsi="Arial" w:cs="Times New Roman"/>
          <w:b/>
          <w:bCs/>
          <w:sz w:val="24"/>
          <w:szCs w:val="20"/>
        </w:rPr>
        <w:t>3GPP T</w:t>
      </w:r>
      <w:bookmarkStart w:id="2" w:name="_Ref452454252"/>
      <w:bookmarkEnd w:id="2"/>
      <w:r w:rsidRPr="00394836">
        <w:rPr>
          <w:rFonts w:ascii="Arial" w:eastAsia="SimSun" w:hAnsi="Arial" w:cs="Times New Roman"/>
          <w:b/>
          <w:bCs/>
          <w:sz w:val="24"/>
          <w:szCs w:val="20"/>
        </w:rPr>
        <w:t xml:space="preserve">SG-RAN </w:t>
      </w:r>
      <w:r w:rsidR="00ED7600" w:rsidRPr="00394836">
        <w:rPr>
          <w:rFonts w:ascii="Arial" w:eastAsia="SimSun" w:hAnsi="Arial" w:cs="Times New Roman"/>
          <w:b/>
          <w:sz w:val="24"/>
          <w:szCs w:val="20"/>
        </w:rPr>
        <w:t>Meeting #</w:t>
      </w:r>
      <w:r w:rsidR="004D370F" w:rsidRPr="00394836">
        <w:rPr>
          <w:rFonts w:ascii="Arial" w:eastAsia="SimSun" w:hAnsi="Arial" w:cs="Times New Roman"/>
          <w:b/>
          <w:sz w:val="24"/>
          <w:szCs w:val="20"/>
        </w:rPr>
        <w:t>98e</w:t>
      </w:r>
      <w:r w:rsidR="006A3C11" w:rsidRPr="00394836">
        <w:rPr>
          <w:rFonts w:ascii="Arial" w:eastAsia="SimSun" w:hAnsi="Arial" w:cs="Times New Roman"/>
          <w:b/>
          <w:sz w:val="24"/>
          <w:szCs w:val="20"/>
        </w:rPr>
        <w:t xml:space="preserve"> </w:t>
      </w:r>
      <w:r w:rsidRPr="00394836">
        <w:rPr>
          <w:rFonts w:ascii="Arial" w:eastAsia="SimSun" w:hAnsi="Arial" w:cs="Times New Roman"/>
          <w:b/>
          <w:bCs/>
          <w:sz w:val="24"/>
          <w:szCs w:val="20"/>
        </w:rPr>
        <w:tab/>
      </w:r>
      <w:r w:rsidR="00594D14" w:rsidRPr="00394836">
        <w:rPr>
          <w:rFonts w:ascii="Arial" w:eastAsia="SimSun" w:hAnsi="Arial" w:cs="Times New Roman"/>
          <w:b/>
          <w:bCs/>
          <w:sz w:val="24"/>
          <w:szCs w:val="20"/>
        </w:rPr>
        <w:t>RP-222912</w:t>
      </w:r>
    </w:p>
    <w:p w14:paraId="2854CBC9" w14:textId="03C9448E" w:rsidR="00841BCD" w:rsidRPr="00394836" w:rsidRDefault="004D370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94836">
        <w:rPr>
          <w:rFonts w:ascii="Arial" w:eastAsia="SimSun" w:hAnsi="Arial" w:cs="Times New Roman"/>
          <w:b/>
          <w:sz w:val="24"/>
          <w:szCs w:val="20"/>
        </w:rPr>
        <w:t>Electronic</w:t>
      </w:r>
      <w:r w:rsidR="005C23A4" w:rsidRPr="00394836">
        <w:rPr>
          <w:rFonts w:ascii="Arial" w:eastAsia="SimSun" w:hAnsi="Arial" w:cs="Times New Roman"/>
          <w:b/>
          <w:sz w:val="24"/>
          <w:szCs w:val="20"/>
        </w:rPr>
        <w:t xml:space="preserve">, </w:t>
      </w:r>
      <w:r w:rsidR="00546B89" w:rsidRPr="00394836">
        <w:rPr>
          <w:rFonts w:ascii="Arial" w:eastAsia="SimSun" w:hAnsi="Arial" w:cs="Times New Roman"/>
          <w:b/>
          <w:sz w:val="24"/>
          <w:szCs w:val="20"/>
        </w:rPr>
        <w:t>12</w:t>
      </w:r>
      <w:r w:rsidR="00546B89" w:rsidRPr="00394836">
        <w:rPr>
          <w:rFonts w:ascii="Arial" w:eastAsia="SimSun" w:hAnsi="Arial" w:cs="Times New Roman"/>
          <w:b/>
          <w:sz w:val="24"/>
          <w:szCs w:val="20"/>
          <w:vertAlign w:val="superscript"/>
        </w:rPr>
        <w:t>th</w:t>
      </w:r>
      <w:r w:rsidR="00546B89" w:rsidRPr="00394836">
        <w:rPr>
          <w:rFonts w:ascii="Arial" w:eastAsia="SimSun" w:hAnsi="Arial" w:cs="Times New Roman"/>
          <w:b/>
          <w:sz w:val="24"/>
          <w:szCs w:val="20"/>
        </w:rPr>
        <w:t xml:space="preserve"> – 16</w:t>
      </w:r>
      <w:r w:rsidR="00546B89" w:rsidRPr="00394836">
        <w:rPr>
          <w:rFonts w:ascii="Arial" w:eastAsia="SimSun" w:hAnsi="Arial" w:cs="Times New Roman"/>
          <w:b/>
          <w:sz w:val="24"/>
          <w:szCs w:val="20"/>
          <w:vertAlign w:val="superscript"/>
        </w:rPr>
        <w:t>th</w:t>
      </w:r>
      <w:r w:rsidR="00546B89" w:rsidRPr="00394836">
        <w:rPr>
          <w:rFonts w:ascii="Arial" w:eastAsia="SimSun" w:hAnsi="Arial" w:cs="Times New Roman"/>
          <w:b/>
          <w:sz w:val="24"/>
          <w:szCs w:val="20"/>
        </w:rPr>
        <w:t xml:space="preserve"> </w:t>
      </w:r>
      <w:r w:rsidRPr="00394836">
        <w:rPr>
          <w:rFonts w:ascii="Arial" w:eastAsia="SimSun" w:hAnsi="Arial" w:cs="Times New Roman"/>
          <w:b/>
          <w:sz w:val="24"/>
          <w:szCs w:val="20"/>
        </w:rPr>
        <w:t>December</w:t>
      </w:r>
      <w:r w:rsidR="00A04992" w:rsidRPr="00394836">
        <w:rPr>
          <w:rFonts w:ascii="Arial" w:eastAsia="SimSun" w:hAnsi="Arial" w:cs="Times New Roman"/>
          <w:b/>
          <w:sz w:val="24"/>
          <w:szCs w:val="20"/>
        </w:rPr>
        <w:t xml:space="preserve"> 2022</w:t>
      </w:r>
    </w:p>
    <w:bookmarkEnd w:id="0"/>
    <w:bookmarkEnd w:id="1"/>
    <w:p w14:paraId="581AAA12" w14:textId="77777777" w:rsidR="00841BCD" w:rsidRPr="00394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4EA2E8F" w14:textId="77777777" w:rsidR="00CF3349" w:rsidRPr="00394836" w:rsidRDefault="00CF3349" w:rsidP="00CF3349">
      <w:pPr>
        <w:pStyle w:val="CRCoverPage"/>
        <w:tabs>
          <w:tab w:val="left" w:pos="1985"/>
        </w:tabs>
        <w:rPr>
          <w:rFonts w:cs="Arial"/>
          <w:b/>
          <w:bCs/>
          <w:sz w:val="24"/>
          <w:lang w:eastAsia="ja-JP"/>
        </w:rPr>
      </w:pPr>
      <w:r w:rsidRPr="00394836">
        <w:rPr>
          <w:rFonts w:cs="Arial"/>
          <w:b/>
          <w:bCs/>
          <w:sz w:val="24"/>
        </w:rPr>
        <w:t>Agenda item:</w:t>
      </w:r>
      <w:r w:rsidRPr="00394836">
        <w:rPr>
          <w:rFonts w:cs="Arial"/>
          <w:b/>
          <w:bCs/>
          <w:sz w:val="24"/>
        </w:rPr>
        <w:tab/>
        <w:t>9.3.2.1</w:t>
      </w:r>
    </w:p>
    <w:p w14:paraId="731438B9" w14:textId="77777777" w:rsidR="00841BCD" w:rsidRPr="00394836" w:rsidRDefault="00841BCD" w:rsidP="00841BCD">
      <w:pPr>
        <w:tabs>
          <w:tab w:val="left" w:pos="1985"/>
        </w:tabs>
        <w:ind w:left="1985" w:hanging="1985"/>
        <w:rPr>
          <w:rFonts w:ascii="Arial" w:eastAsia="Calibri" w:hAnsi="Arial" w:cs="Arial"/>
          <w:b/>
          <w:bCs/>
          <w:sz w:val="24"/>
        </w:rPr>
      </w:pPr>
      <w:r w:rsidRPr="00394836">
        <w:rPr>
          <w:rFonts w:ascii="Arial" w:eastAsia="Calibri" w:hAnsi="Arial" w:cs="Arial"/>
          <w:b/>
          <w:bCs/>
          <w:sz w:val="24"/>
        </w:rPr>
        <w:t>Source:</w:t>
      </w:r>
      <w:r w:rsidRPr="00394836">
        <w:rPr>
          <w:rFonts w:ascii="Arial" w:eastAsia="Calibri" w:hAnsi="Arial" w:cs="Arial"/>
          <w:b/>
          <w:bCs/>
          <w:sz w:val="24"/>
        </w:rPr>
        <w:tab/>
        <w:t xml:space="preserve">Nokia, </w:t>
      </w:r>
      <w:r w:rsidR="0043750A" w:rsidRPr="00394836">
        <w:rPr>
          <w:rFonts w:ascii="Arial" w:eastAsia="Calibri" w:hAnsi="Arial" w:cs="Arial"/>
          <w:b/>
          <w:bCs/>
          <w:sz w:val="24"/>
        </w:rPr>
        <w:t>Nokia</w:t>
      </w:r>
      <w:r w:rsidRPr="00394836">
        <w:rPr>
          <w:rFonts w:ascii="Arial" w:eastAsia="Calibri" w:hAnsi="Arial" w:cs="Arial"/>
          <w:b/>
          <w:bCs/>
          <w:sz w:val="24"/>
        </w:rPr>
        <w:t xml:space="preserve"> Shanghai Bell</w:t>
      </w:r>
    </w:p>
    <w:p w14:paraId="41DFD430" w14:textId="77777777" w:rsidR="00CF3349" w:rsidRPr="00394836" w:rsidRDefault="00CF3349" w:rsidP="00CF3349">
      <w:pPr>
        <w:ind w:left="1985" w:hanging="1985"/>
        <w:rPr>
          <w:rFonts w:ascii="Arial" w:hAnsi="Arial" w:cs="Arial"/>
          <w:b/>
          <w:bCs/>
          <w:sz w:val="24"/>
        </w:rPr>
      </w:pPr>
      <w:r w:rsidRPr="00394836">
        <w:rPr>
          <w:rFonts w:ascii="Arial" w:hAnsi="Arial" w:cs="Arial"/>
          <w:b/>
          <w:bCs/>
          <w:sz w:val="24"/>
        </w:rPr>
        <w:t>Title:</w:t>
      </w:r>
      <w:r w:rsidRPr="00394836">
        <w:rPr>
          <w:rFonts w:ascii="Arial" w:hAnsi="Arial" w:cs="Arial"/>
          <w:b/>
          <w:bCs/>
          <w:sz w:val="24"/>
        </w:rPr>
        <w:tab/>
        <w:t>Improved FR2 SCell/SCG setup delay</w:t>
      </w:r>
    </w:p>
    <w:p w14:paraId="41FC04D1" w14:textId="77777777" w:rsidR="00CF3349" w:rsidRPr="00394836" w:rsidRDefault="00CF3349" w:rsidP="00CF3349">
      <w:pPr>
        <w:ind w:left="1985" w:hanging="1985"/>
        <w:rPr>
          <w:rFonts w:ascii="Arial" w:hAnsi="Arial" w:cs="Arial"/>
          <w:b/>
          <w:bCs/>
          <w:sz w:val="24"/>
        </w:rPr>
      </w:pPr>
      <w:r w:rsidRPr="00394836">
        <w:rPr>
          <w:rFonts w:ascii="Arial" w:hAnsi="Arial" w:cs="Arial"/>
          <w:b/>
          <w:bCs/>
          <w:sz w:val="24"/>
        </w:rPr>
        <w:t>WID/SID:</w:t>
      </w:r>
      <w:r w:rsidRPr="00394836">
        <w:rPr>
          <w:rFonts w:ascii="Arial" w:hAnsi="Arial" w:cs="Arial"/>
          <w:b/>
          <w:bCs/>
          <w:sz w:val="24"/>
        </w:rPr>
        <w:tab/>
        <w:t>NR_Mob_enh2-Core - Release 18</w:t>
      </w:r>
    </w:p>
    <w:p w14:paraId="5725A4E4" w14:textId="77777777" w:rsidR="00D66188" w:rsidRPr="00394836" w:rsidRDefault="00841BCD" w:rsidP="004D370F">
      <w:pPr>
        <w:ind w:left="1985" w:hanging="1985"/>
        <w:rPr>
          <w:rFonts w:ascii="Arial" w:eastAsia="Calibri" w:hAnsi="Arial" w:cs="Arial"/>
          <w:b/>
          <w:bCs/>
          <w:sz w:val="24"/>
        </w:rPr>
      </w:pPr>
      <w:r w:rsidRPr="00394836">
        <w:rPr>
          <w:rFonts w:ascii="Arial" w:eastAsia="Calibri" w:hAnsi="Arial" w:cs="Arial"/>
          <w:b/>
          <w:bCs/>
          <w:sz w:val="24"/>
        </w:rPr>
        <w:t>Document for:</w:t>
      </w:r>
      <w:r w:rsidRPr="00394836">
        <w:rPr>
          <w:rFonts w:ascii="Arial" w:eastAsia="Calibri" w:hAnsi="Arial" w:cs="Arial"/>
          <w:b/>
          <w:bCs/>
          <w:sz w:val="24"/>
        </w:rPr>
        <w:tab/>
      </w:r>
      <w:r w:rsidR="00AE6D09" w:rsidRPr="00394836">
        <w:rPr>
          <w:rFonts w:ascii="Arial" w:eastAsia="Calibri" w:hAnsi="Arial" w:cs="Arial"/>
          <w:b/>
          <w:bCs/>
          <w:sz w:val="24"/>
        </w:rPr>
        <w:t>Discussion</w:t>
      </w:r>
      <w:r w:rsidR="004D370F" w:rsidRPr="00394836">
        <w:rPr>
          <w:rFonts w:ascii="Arial" w:eastAsia="Calibri" w:hAnsi="Arial" w:cs="Arial"/>
          <w:b/>
          <w:bCs/>
          <w:sz w:val="24"/>
        </w:rPr>
        <w:t xml:space="preserve"> and Decision</w:t>
      </w:r>
    </w:p>
    <w:p w14:paraId="5A33A04F" w14:textId="77777777" w:rsidR="00841BCD" w:rsidRPr="00394836" w:rsidRDefault="00841BCD" w:rsidP="00A37002">
      <w:pPr>
        <w:pStyle w:val="RAN4H1"/>
      </w:pPr>
      <w:bookmarkStart w:id="3" w:name="_Toc116995841"/>
      <w:r w:rsidRPr="00394836">
        <w:t>Intro</w:t>
      </w:r>
      <w:r w:rsidRPr="00394836">
        <w:rPr>
          <w:rStyle w:val="RAN4H1Char"/>
        </w:rPr>
        <w:t>ductio</w:t>
      </w:r>
      <w:r w:rsidRPr="00394836">
        <w:t>n</w:t>
      </w:r>
      <w:bookmarkEnd w:id="3"/>
    </w:p>
    <w:p w14:paraId="026AD417" w14:textId="2E9A5F85" w:rsidR="00D31F4C" w:rsidRPr="00394836" w:rsidRDefault="00CF3349" w:rsidP="00CF3349">
      <w:bookmarkStart w:id="4" w:name="_Toc116995842"/>
      <w:r w:rsidRPr="00394836">
        <w:t xml:space="preserve">The objective 7 (shown below) in the Further NR mobility enhancements had a study phase with a checkpoint at RAN#98e. </w:t>
      </w:r>
      <w:r w:rsidR="00D31F4C" w:rsidRPr="00394836">
        <w:t>Based on the RAN4 discu</w:t>
      </w:r>
      <w:r w:rsidR="0031784B" w:rsidRPr="00394836">
        <w:t xml:space="preserve">ssions RAN4 has drawn conclusions on some of the discussion in </w:t>
      </w:r>
      <w:hyperlink r:id="rId13" w:history="1">
        <w:r w:rsidR="00914B5B" w:rsidRPr="00394836">
          <w:rPr>
            <w:rFonts w:eastAsia="Times New Roman" w:cs="Times New Roman"/>
            <w:color w:val="0000FF"/>
            <w:szCs w:val="20"/>
            <w:u w:val="single"/>
          </w:rPr>
          <w:t>R4-2220415</w:t>
        </w:r>
      </w:hyperlink>
      <w:r w:rsidR="00A66FE1" w:rsidRPr="00394836">
        <w:rPr>
          <w:rFonts w:eastAsia="Times New Roman" w:cs="Times New Roman"/>
          <w:color w:val="0000FF"/>
          <w:szCs w:val="20"/>
          <w:u w:val="single"/>
        </w:rPr>
        <w:t xml:space="preserve"> </w:t>
      </w:r>
      <w:r w:rsidR="0031784B" w:rsidRPr="00394836">
        <w:t>[</w:t>
      </w:r>
      <w:r w:rsidR="00FE6B1A" w:rsidRPr="00394836">
        <w:t xml:space="preserve">1] and additionally sent LS to RAN in </w:t>
      </w:r>
      <w:hyperlink r:id="rId14" w:tgtFrame="_blank" w:history="1">
        <w:r w:rsidR="00914B5B" w:rsidRPr="00394836">
          <w:rPr>
            <w:rStyle w:val="normaltextrun"/>
            <w:rFonts w:cs="Arial"/>
            <w:color w:val="124191"/>
            <w:szCs w:val="20"/>
            <w:u w:val="single"/>
          </w:rPr>
          <w:t>R4-2220734</w:t>
        </w:r>
      </w:hyperlink>
      <w:r w:rsidR="00A66FE1" w:rsidRPr="00394836">
        <w:rPr>
          <w:rStyle w:val="normaltextrun"/>
          <w:rFonts w:cs="Arial"/>
          <w:color w:val="124191"/>
          <w:szCs w:val="20"/>
          <w:u w:val="single"/>
        </w:rPr>
        <w:t xml:space="preserve"> </w:t>
      </w:r>
      <w:r w:rsidR="00FE6B1A" w:rsidRPr="00394836">
        <w:t>[3].</w:t>
      </w:r>
    </w:p>
    <w:p w14:paraId="0A4769D8" w14:textId="343578DF" w:rsidR="00CF3349" w:rsidRPr="00394836" w:rsidRDefault="00CF3349" w:rsidP="00CF3349">
      <w:r w:rsidRPr="00394836">
        <w:t>In this contribution, we discuss how to proceed with the objective given that RAN4 has progressed with the study so that it is possible to continue to the work item phase for the objective.</w:t>
      </w:r>
    </w:p>
    <w:p w14:paraId="70B44687" w14:textId="77777777" w:rsidR="00CF3349" w:rsidRPr="00394836" w:rsidRDefault="00CF3349" w:rsidP="00CF3349">
      <w:pPr>
        <w:pStyle w:val="NormalWeb"/>
        <w:numPr>
          <w:ilvl w:val="0"/>
          <w:numId w:val="27"/>
        </w:numPr>
        <w:spacing w:before="0" w:beforeAutospacing="0" w:after="0" w:afterAutospacing="0"/>
        <w:rPr>
          <w:rStyle w:val="Emphasis"/>
          <w:i w:val="0"/>
          <w:sz w:val="20"/>
          <w:szCs w:val="20"/>
        </w:rPr>
      </w:pPr>
      <w:r w:rsidRPr="00394836">
        <w:rPr>
          <w:rStyle w:val="Emphasis"/>
          <w:sz w:val="20"/>
          <w:szCs w:val="20"/>
        </w:rPr>
        <w:t>To study the following, with completion targeted by RAN#98 meeting [RAN4]:</w:t>
      </w:r>
    </w:p>
    <w:p w14:paraId="4F0298AF" w14:textId="77777777" w:rsidR="00CF3349" w:rsidRPr="00394836" w:rsidRDefault="00CF3349" w:rsidP="00CF3349">
      <w:pPr>
        <w:pStyle w:val="NormalWeb"/>
        <w:numPr>
          <w:ilvl w:val="0"/>
          <w:numId w:val="28"/>
        </w:numPr>
        <w:spacing w:before="0" w:beforeAutospacing="0" w:after="0" w:afterAutospacing="0"/>
        <w:ind w:left="1140" w:hanging="420"/>
        <w:rPr>
          <w:rStyle w:val="Emphasis"/>
          <w:i w:val="0"/>
          <w:sz w:val="20"/>
          <w:szCs w:val="20"/>
        </w:rPr>
      </w:pPr>
      <w:r w:rsidRPr="00394836">
        <w:rPr>
          <w:sz w:val="20"/>
          <w:szCs w:val="20"/>
        </w:rPr>
        <w:t xml:space="preserve">The </w:t>
      </w:r>
      <w:r w:rsidRPr="00394836">
        <w:rPr>
          <w:rStyle w:val="Emphasis"/>
          <w:sz w:val="20"/>
          <w:szCs w:val="20"/>
        </w:rPr>
        <w:t xml:space="preserve">impact of FR2 RRM mobility measurement acquisition and reporting on FR2 SCell/SCG setup/resume delay for a UE connecting from idle/inactive mode. </w:t>
      </w:r>
    </w:p>
    <w:p w14:paraId="31A8644A" w14:textId="77777777" w:rsidR="00CF3349" w:rsidRPr="00394836" w:rsidRDefault="00CF3349" w:rsidP="00CF3349">
      <w:pPr>
        <w:pStyle w:val="NormalWeb"/>
        <w:numPr>
          <w:ilvl w:val="0"/>
          <w:numId w:val="28"/>
        </w:numPr>
        <w:spacing w:before="0" w:beforeAutospacing="0" w:after="0" w:afterAutospacing="0"/>
        <w:ind w:left="1140" w:hanging="420"/>
        <w:rPr>
          <w:rStyle w:val="Emphasis"/>
          <w:i w:val="0"/>
          <w:iCs w:val="0"/>
          <w:sz w:val="20"/>
          <w:szCs w:val="20"/>
        </w:rPr>
      </w:pPr>
      <w:r w:rsidRPr="00394836">
        <w:rPr>
          <w:rStyle w:val="Emphasis"/>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241C483F" w14:textId="77777777" w:rsidR="00CF3349" w:rsidRPr="00394836" w:rsidRDefault="00CF3349" w:rsidP="00CF3349">
      <w:pPr>
        <w:pStyle w:val="NormalWeb"/>
        <w:numPr>
          <w:ilvl w:val="2"/>
          <w:numId w:val="27"/>
        </w:numPr>
        <w:spacing w:before="0" w:beforeAutospacing="0" w:after="0" w:afterAutospacing="0"/>
        <w:rPr>
          <w:sz w:val="20"/>
          <w:szCs w:val="20"/>
        </w:rPr>
      </w:pPr>
      <w:r w:rsidRPr="00394836">
        <w:rPr>
          <w:rStyle w:val="Emphasis"/>
          <w:sz w:val="20"/>
          <w:szCs w:val="20"/>
        </w:rPr>
        <w:t>The UE initiates and performs improved measurements when it requests RRC connection setup/resume.</w:t>
      </w:r>
    </w:p>
    <w:p w14:paraId="6C0C58CC" w14:textId="4F69260F" w:rsidR="00CF3349" w:rsidRPr="00394836" w:rsidRDefault="00CF3349" w:rsidP="00CF3349">
      <w:pPr>
        <w:pStyle w:val="NormalWeb"/>
        <w:numPr>
          <w:ilvl w:val="2"/>
          <w:numId w:val="27"/>
        </w:numPr>
        <w:spacing w:before="0" w:beforeAutospacing="0" w:after="0" w:afterAutospacing="0"/>
        <w:rPr>
          <w:rStyle w:val="Emphasis"/>
          <w:i w:val="0"/>
          <w:iCs w:val="0"/>
          <w:sz w:val="20"/>
          <w:szCs w:val="20"/>
        </w:rPr>
      </w:pPr>
      <w:r w:rsidRPr="00394836">
        <w:rPr>
          <w:rStyle w:val="Emphasis"/>
          <w:sz w:val="20"/>
          <w:szCs w:val="20"/>
        </w:rPr>
        <w:t>After acquiring those improved measurements, the UE subsequently reports those measurements to the network to support SCell/SCG setup.</w:t>
      </w:r>
    </w:p>
    <w:p w14:paraId="0FE5E45F" w14:textId="38161985" w:rsidR="00CF3349" w:rsidRPr="00394836" w:rsidRDefault="00CF3349" w:rsidP="00CF3349">
      <w:pPr>
        <w:pStyle w:val="NormalWeb"/>
        <w:spacing w:before="0" w:beforeAutospacing="0" w:after="0" w:afterAutospacing="0"/>
        <w:rPr>
          <w:rStyle w:val="Emphasis"/>
          <w:sz w:val="20"/>
          <w:szCs w:val="20"/>
        </w:rPr>
      </w:pPr>
    </w:p>
    <w:p w14:paraId="7B84EF32" w14:textId="1101D90E" w:rsidR="00CF3349" w:rsidRPr="00394836" w:rsidRDefault="00CF3349" w:rsidP="00CF3349">
      <w:pPr>
        <w:pStyle w:val="RAN4H1"/>
      </w:pPr>
      <w:r w:rsidRPr="00394836">
        <w:t>Improved FR2 SCell/SCG setup delay</w:t>
      </w:r>
    </w:p>
    <w:p w14:paraId="35D93C3D" w14:textId="77777777" w:rsidR="00CF3349" w:rsidRPr="00394836" w:rsidRDefault="00CF3349" w:rsidP="00CF3349">
      <w:pPr>
        <w:keepNext/>
        <w:keepLines/>
        <w:spacing w:before="180" w:after="180" w:line="240" w:lineRule="auto"/>
        <w:ind w:left="1134" w:hanging="1134"/>
        <w:outlineLvl w:val="1"/>
        <w:rPr>
          <w:rFonts w:ascii="Arial" w:eastAsia="Times New Roman" w:hAnsi="Arial" w:cs="Times New Roman"/>
          <w:sz w:val="32"/>
          <w:szCs w:val="20"/>
        </w:rPr>
      </w:pPr>
      <w:r w:rsidRPr="00394836">
        <w:rPr>
          <w:rFonts w:ascii="Arial" w:eastAsia="Times New Roman" w:hAnsi="Arial" w:cs="Times New Roman"/>
          <w:sz w:val="32"/>
          <w:szCs w:val="20"/>
        </w:rPr>
        <w:t>2.1</w:t>
      </w:r>
      <w:r w:rsidRPr="00394836">
        <w:rPr>
          <w:rFonts w:ascii="Arial" w:eastAsia="Times New Roman" w:hAnsi="Arial" w:cs="Times New Roman"/>
          <w:sz w:val="32"/>
          <w:szCs w:val="20"/>
        </w:rPr>
        <w:tab/>
        <w:t>Agreed RAN4 WF and performance gains</w:t>
      </w:r>
    </w:p>
    <w:p w14:paraId="69E8B95D" w14:textId="734F4263" w:rsidR="00CF3349" w:rsidRPr="00394836" w:rsidRDefault="00CF3349" w:rsidP="00CF3349">
      <w:pPr>
        <w:spacing w:after="180" w:line="240" w:lineRule="auto"/>
        <w:rPr>
          <w:rFonts w:eastAsia="Times New Roman" w:cs="Times New Roman"/>
          <w:szCs w:val="20"/>
        </w:rPr>
      </w:pPr>
      <w:r w:rsidRPr="00394836">
        <w:rPr>
          <w:rFonts w:eastAsia="Times New Roman" w:cs="Times New Roman"/>
          <w:szCs w:val="20"/>
        </w:rPr>
        <w:t xml:space="preserve">As per P8 in the agreed RAN4 WF </w:t>
      </w:r>
      <w:hyperlink r:id="rId15" w:history="1">
        <w:r w:rsidRPr="00394836">
          <w:rPr>
            <w:rFonts w:eastAsia="Times New Roman" w:cs="Times New Roman"/>
            <w:color w:val="0000FF"/>
            <w:szCs w:val="20"/>
            <w:u w:val="single"/>
          </w:rPr>
          <w:t>R4-2220415</w:t>
        </w:r>
      </w:hyperlink>
      <w:r w:rsidR="00A66FE1" w:rsidRPr="00394836">
        <w:rPr>
          <w:rFonts w:eastAsia="Times New Roman" w:cs="Times New Roman"/>
          <w:color w:val="0000FF"/>
          <w:szCs w:val="20"/>
          <w:u w:val="single"/>
        </w:rPr>
        <w:t xml:space="preserve"> [1]</w:t>
      </w:r>
      <w:r w:rsidRPr="00394836">
        <w:rPr>
          <w:rFonts w:eastAsia="Times New Roman" w:cs="Times New Roman"/>
          <w:szCs w:val="20"/>
        </w:rPr>
        <w:t>, RAN4 has concluded on a feasible solution requiring further discussion:</w:t>
      </w:r>
    </w:p>
    <w:tbl>
      <w:tblPr>
        <w:tblStyle w:val="TableGrid1"/>
        <w:tblW w:w="0" w:type="auto"/>
        <w:tblLook w:val="04A0" w:firstRow="1" w:lastRow="0" w:firstColumn="1" w:lastColumn="0" w:noHBand="0" w:noVBand="1"/>
      </w:tblPr>
      <w:tblGrid>
        <w:gridCol w:w="9617"/>
      </w:tblGrid>
      <w:tr w:rsidR="00CF3349" w:rsidRPr="00394836" w14:paraId="4F5F6AE2" w14:textId="77777777" w:rsidTr="00F103C5">
        <w:tc>
          <w:tcPr>
            <w:tcW w:w="9631" w:type="dxa"/>
          </w:tcPr>
          <w:p w14:paraId="201C1062" w14:textId="77777777" w:rsidR="00CF3349" w:rsidRPr="00394836" w:rsidRDefault="00CF3349" w:rsidP="00CF3349">
            <w:pPr>
              <w:numPr>
                <w:ilvl w:val="1"/>
                <w:numId w:val="30"/>
              </w:numPr>
              <w:spacing w:after="180"/>
              <w:rPr>
                <w:bCs/>
                <w:i/>
                <w:iCs/>
                <w:color w:val="000000"/>
                <w:lang w:eastAsia="ko-KR"/>
              </w:rPr>
            </w:pPr>
            <w:r w:rsidRPr="00394836">
              <w:rPr>
                <w:bCs/>
                <w:i/>
                <w:iCs/>
                <w:color w:val="000000"/>
                <w:lang w:eastAsia="ko-KR"/>
              </w:rPr>
              <w:t>P8: Feasible solution will consist (at least) of:</w:t>
            </w:r>
          </w:p>
          <w:p w14:paraId="6FAD5325" w14:textId="77777777" w:rsidR="00CF3349" w:rsidRPr="00394836" w:rsidRDefault="00CF3349" w:rsidP="00CF3349">
            <w:pPr>
              <w:numPr>
                <w:ilvl w:val="2"/>
                <w:numId w:val="30"/>
              </w:numPr>
              <w:spacing w:after="180"/>
              <w:rPr>
                <w:bCs/>
                <w:i/>
                <w:iCs/>
                <w:color w:val="000000"/>
                <w:lang w:eastAsia="ko-KR"/>
              </w:rPr>
            </w:pPr>
            <w:r w:rsidRPr="00394836">
              <w:rPr>
                <w:bCs/>
                <w:i/>
                <w:iCs/>
                <w:color w:val="000000"/>
                <w:lang w:eastAsia="ko-KR"/>
              </w:rPr>
              <w:t>UE performs validation of available measurements during RRC setup/resume which may continue in connected mode.</w:t>
            </w:r>
            <w:r w:rsidRPr="00394836" w:rsidDel="001D7048">
              <w:rPr>
                <w:bCs/>
                <w:i/>
                <w:iCs/>
                <w:color w:val="000000"/>
                <w:lang w:eastAsia="ko-KR"/>
              </w:rPr>
              <w:t xml:space="preserve"> </w:t>
            </w:r>
          </w:p>
          <w:p w14:paraId="675BA095" w14:textId="77777777" w:rsidR="00CF3349" w:rsidRPr="00394836" w:rsidRDefault="00CF3349" w:rsidP="00CF3349">
            <w:pPr>
              <w:numPr>
                <w:ilvl w:val="2"/>
                <w:numId w:val="30"/>
              </w:numPr>
              <w:spacing w:after="180"/>
              <w:rPr>
                <w:bCs/>
                <w:i/>
                <w:iCs/>
                <w:color w:val="000000"/>
                <w:lang w:eastAsia="ko-KR"/>
              </w:rPr>
            </w:pPr>
            <w:r w:rsidRPr="00394836">
              <w:rPr>
                <w:bCs/>
                <w:i/>
                <w:iCs/>
                <w:color w:val="000000"/>
                <w:lang w:eastAsia="ko-KR"/>
              </w:rPr>
              <w:t xml:space="preserve">At MO or MT RRC setup/resume initiation </w:t>
            </w:r>
          </w:p>
          <w:p w14:paraId="412C74EE" w14:textId="77777777" w:rsidR="00CF3349" w:rsidRPr="00394836" w:rsidRDefault="00CF3349" w:rsidP="00CF3349">
            <w:pPr>
              <w:numPr>
                <w:ilvl w:val="3"/>
                <w:numId w:val="30"/>
              </w:numPr>
              <w:spacing w:after="180"/>
              <w:rPr>
                <w:bCs/>
                <w:i/>
                <w:iCs/>
                <w:color w:val="000000"/>
                <w:lang w:eastAsia="ko-KR"/>
              </w:rPr>
            </w:pPr>
            <w:r w:rsidRPr="00394836">
              <w:rPr>
                <w:bCs/>
                <w:i/>
                <w:iCs/>
                <w:color w:val="000000"/>
                <w:lang w:eastAsia="ko-KR"/>
              </w:rPr>
              <w:t xml:space="preserve">UE initiates validation of measurements. </w:t>
            </w:r>
          </w:p>
          <w:p w14:paraId="618EB184" w14:textId="77777777" w:rsidR="00CF3349" w:rsidRPr="00394836" w:rsidRDefault="00CF3349" w:rsidP="00CF3349">
            <w:pPr>
              <w:numPr>
                <w:ilvl w:val="3"/>
                <w:numId w:val="30"/>
              </w:numPr>
              <w:spacing w:after="180"/>
              <w:rPr>
                <w:bCs/>
                <w:i/>
                <w:iCs/>
                <w:color w:val="000000"/>
                <w:lang w:eastAsia="ko-KR"/>
              </w:rPr>
            </w:pPr>
            <w:r w:rsidRPr="00394836">
              <w:rPr>
                <w:bCs/>
                <w:i/>
                <w:iCs/>
                <w:color w:val="000000"/>
                <w:lang w:eastAsia="ko-KR"/>
              </w:rPr>
              <w:t xml:space="preserve">UE EMR measurements and any other available idle/inactive mode measurements for non-EMR UEs may be used. </w:t>
            </w:r>
          </w:p>
          <w:p w14:paraId="3A3CF3BD" w14:textId="77777777" w:rsidR="00CF3349" w:rsidRPr="00394836" w:rsidRDefault="00CF3349" w:rsidP="00CF3349">
            <w:pPr>
              <w:numPr>
                <w:ilvl w:val="3"/>
                <w:numId w:val="30"/>
              </w:numPr>
              <w:spacing w:after="180"/>
              <w:rPr>
                <w:bCs/>
                <w:i/>
                <w:iCs/>
                <w:color w:val="000000"/>
                <w:lang w:eastAsia="ko-KR"/>
              </w:rPr>
            </w:pPr>
            <w:r w:rsidRPr="00394836">
              <w:rPr>
                <w:bCs/>
                <w:i/>
                <w:iCs/>
                <w:color w:val="000000"/>
                <w:lang w:eastAsia="ko-KR"/>
              </w:rPr>
              <w:t>UE reports validated measurements to the network.</w:t>
            </w:r>
          </w:p>
        </w:tc>
      </w:tr>
    </w:tbl>
    <w:p w14:paraId="683215B3" w14:textId="0DA8F98C" w:rsidR="00527B45" w:rsidRPr="00394836" w:rsidRDefault="00CF3349" w:rsidP="00CF3349">
      <w:pPr>
        <w:spacing w:before="180" w:after="180" w:line="240" w:lineRule="auto"/>
        <w:rPr>
          <w:rFonts w:eastAsia="Times New Roman" w:cs="Times New Roman"/>
          <w:szCs w:val="20"/>
        </w:rPr>
      </w:pPr>
      <w:r w:rsidRPr="00394836">
        <w:rPr>
          <w:rFonts w:eastAsia="Times New Roman" w:cs="Times New Roman"/>
          <w:szCs w:val="20"/>
        </w:rPr>
        <w:t xml:space="preserve">To illustrate the gains from the feasible solution outlined above, the below results (from Nokia input in </w:t>
      </w:r>
      <w:hyperlink r:id="rId16" w:history="1">
        <w:r w:rsidRPr="00394836">
          <w:rPr>
            <w:rFonts w:eastAsia="Times New Roman" w:cs="Times New Roman"/>
            <w:color w:val="0000FF"/>
            <w:szCs w:val="20"/>
            <w:u w:val="single"/>
          </w:rPr>
          <w:t>R4-2212869</w:t>
        </w:r>
      </w:hyperlink>
      <w:r w:rsidR="00A66FE1" w:rsidRPr="00394836">
        <w:rPr>
          <w:rFonts w:eastAsia="Times New Roman" w:cs="Times New Roman"/>
          <w:color w:val="0000FF"/>
          <w:szCs w:val="20"/>
          <w:u w:val="single"/>
        </w:rPr>
        <w:t xml:space="preserve"> [2]</w:t>
      </w:r>
      <w:r w:rsidRPr="00394836">
        <w:rPr>
          <w:rFonts w:eastAsia="Times New Roman" w:cs="Times New Roman"/>
          <w:szCs w:val="20"/>
        </w:rPr>
        <w:t xml:space="preserve">) show the achievable gains for network load balancing and user throughput performance: </w:t>
      </w:r>
    </w:p>
    <w:p w14:paraId="1139BBE8" w14:textId="267A1D91" w:rsidR="00527B45" w:rsidRPr="00394836" w:rsidRDefault="00596FAA" w:rsidP="0077562C">
      <w:pPr>
        <w:pStyle w:val="ListParagraph"/>
        <w:numPr>
          <w:ilvl w:val="0"/>
          <w:numId w:val="30"/>
        </w:numPr>
        <w:spacing w:before="180" w:after="180" w:line="240" w:lineRule="auto"/>
        <w:rPr>
          <w:rFonts w:eastAsia="Times New Roman" w:cs="Times New Roman"/>
          <w:szCs w:val="20"/>
        </w:rPr>
      </w:pPr>
      <w:r w:rsidRPr="00394836">
        <w:rPr>
          <w:rFonts w:eastAsia="Times New Roman" w:cs="Times New Roman"/>
          <w:szCs w:val="20"/>
        </w:rPr>
        <w:lastRenderedPageBreak/>
        <w:fldChar w:fldCharType="begin"/>
      </w:r>
      <w:r w:rsidRPr="00394836">
        <w:rPr>
          <w:rFonts w:eastAsia="Times New Roman" w:cs="Times New Roman"/>
          <w:szCs w:val="20"/>
        </w:rPr>
        <w:instrText xml:space="preserve"> REF _Ref118378709 \h  \* MERGEFORMAT </w:instrText>
      </w:r>
      <w:r w:rsidRPr="00394836">
        <w:rPr>
          <w:rFonts w:eastAsia="Times New Roman" w:cs="Times New Roman"/>
          <w:szCs w:val="20"/>
        </w:rPr>
      </w:r>
      <w:r w:rsidRPr="00394836">
        <w:rPr>
          <w:rFonts w:eastAsia="Times New Roman" w:cs="Times New Roman"/>
          <w:szCs w:val="20"/>
        </w:rPr>
        <w:fldChar w:fldCharType="separate"/>
      </w:r>
      <w:r w:rsidR="005B481F" w:rsidRPr="00394836">
        <w:rPr>
          <w:rFonts w:eastAsia="Times New Roman" w:cs="Times New Roman"/>
          <w:szCs w:val="20"/>
        </w:rPr>
        <w:t>Figure 1</w:t>
      </w:r>
      <w:r w:rsidRPr="00394836">
        <w:rPr>
          <w:rFonts w:eastAsia="Times New Roman" w:cs="Times New Roman"/>
          <w:szCs w:val="20"/>
        </w:rPr>
        <w:fldChar w:fldCharType="end"/>
      </w:r>
      <w:r w:rsidR="00CF3349" w:rsidRPr="00394836">
        <w:rPr>
          <w:rFonts w:eastAsia="Times New Roman" w:cs="Times New Roman"/>
          <w:szCs w:val="20"/>
        </w:rPr>
        <w:t xml:space="preserve"> illustrates how the overall network load is distributed towards the FR2 (“micro”) cells in the network with different traffic loads (“offered load”) and delay in SCell/SCG setup, and </w:t>
      </w:r>
    </w:p>
    <w:p w14:paraId="1A94360C" w14:textId="35CD15E0" w:rsidR="00CF3349" w:rsidRPr="00394836" w:rsidRDefault="00314926" w:rsidP="00F72607">
      <w:pPr>
        <w:pStyle w:val="ListParagraph"/>
        <w:numPr>
          <w:ilvl w:val="0"/>
          <w:numId w:val="30"/>
        </w:numPr>
        <w:spacing w:before="180" w:after="180" w:line="240" w:lineRule="auto"/>
        <w:rPr>
          <w:rFonts w:eastAsia="Times New Roman" w:cs="Times New Roman"/>
          <w:szCs w:val="20"/>
        </w:rPr>
      </w:pPr>
      <w:r w:rsidRPr="00394836">
        <w:rPr>
          <w:rFonts w:eastAsia="Times New Roman" w:cs="Times New Roman"/>
          <w:szCs w:val="20"/>
        </w:rPr>
        <w:fldChar w:fldCharType="begin"/>
      </w:r>
      <w:r w:rsidRPr="00394836">
        <w:rPr>
          <w:rFonts w:eastAsia="Times New Roman" w:cs="Times New Roman"/>
          <w:szCs w:val="20"/>
        </w:rPr>
        <w:instrText xml:space="preserve"> REF _Ref473558892 \h  \* MERGEFORMAT </w:instrText>
      </w:r>
      <w:r w:rsidRPr="00394836">
        <w:rPr>
          <w:rFonts w:eastAsia="Times New Roman" w:cs="Times New Roman"/>
          <w:szCs w:val="20"/>
        </w:rPr>
      </w:r>
      <w:r w:rsidRPr="00394836">
        <w:rPr>
          <w:rFonts w:eastAsia="Times New Roman" w:cs="Times New Roman"/>
          <w:szCs w:val="20"/>
        </w:rPr>
        <w:fldChar w:fldCharType="separate"/>
      </w:r>
      <w:r w:rsidR="005B481F" w:rsidRPr="00394836">
        <w:rPr>
          <w:rFonts w:eastAsia="Times New Roman" w:cs="Times New Roman"/>
          <w:szCs w:val="20"/>
        </w:rPr>
        <w:t>Figure 2</w:t>
      </w:r>
      <w:r w:rsidRPr="00394836">
        <w:rPr>
          <w:rFonts w:eastAsia="Times New Roman" w:cs="Times New Roman"/>
          <w:szCs w:val="20"/>
        </w:rPr>
        <w:fldChar w:fldCharType="end"/>
      </w:r>
      <w:r w:rsidRPr="00394836">
        <w:rPr>
          <w:rFonts w:eastAsia="Times New Roman" w:cs="Times New Roman"/>
          <w:szCs w:val="20"/>
        </w:rPr>
        <w:t xml:space="preserve"> </w:t>
      </w:r>
      <w:r w:rsidR="00CF3349" w:rsidRPr="00394836">
        <w:rPr>
          <w:rFonts w:eastAsia="Times New Roman" w:cs="Times New Roman"/>
          <w:szCs w:val="20"/>
        </w:rPr>
        <w:t>illustrates the user throughput impacts as function of the delay in SCell/SCG setup for one traffic load point.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5093"/>
      </w:tblGrid>
      <w:tr w:rsidR="00CF3349" w:rsidRPr="00394836" w14:paraId="312AFDFC" w14:textId="77777777" w:rsidTr="00F103C5">
        <w:trPr>
          <w:trHeight w:val="4101"/>
        </w:trPr>
        <w:tc>
          <w:tcPr>
            <w:tcW w:w="4863" w:type="dxa"/>
            <w:shd w:val="clear" w:color="auto" w:fill="auto"/>
          </w:tcPr>
          <w:p w14:paraId="42EA2AF3" w14:textId="77777777" w:rsidR="00CF3349" w:rsidRPr="00394836" w:rsidRDefault="00CF3349" w:rsidP="00CF3349">
            <w:pPr>
              <w:keepNext/>
              <w:spacing w:after="180" w:line="240" w:lineRule="auto"/>
              <w:jc w:val="center"/>
              <w:rPr>
                <w:rFonts w:eastAsia="Times New Roman" w:cs="Times New Roman"/>
                <w:szCs w:val="20"/>
              </w:rPr>
            </w:pPr>
            <w:r w:rsidRPr="00394836">
              <w:rPr>
                <w:rFonts w:eastAsia="Times New Roman" w:cs="Times New Roman"/>
                <w:noProof/>
                <w:szCs w:val="20"/>
              </w:rPr>
              <w:drawing>
                <wp:inline distT="0" distB="0" distL="0" distR="0" wp14:anchorId="3CE3E57E" wp14:editId="0DE7E1E7">
                  <wp:extent cx="2844603" cy="2074190"/>
                  <wp:effectExtent l="0" t="0" r="0" b="2540"/>
                  <wp:docPr id="4"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896027" cy="2111687"/>
                          </a:xfrm>
                          <a:prstGeom prst="rect">
                            <a:avLst/>
                          </a:prstGeom>
                        </pic:spPr>
                      </pic:pic>
                    </a:graphicData>
                  </a:graphic>
                </wp:inline>
              </w:drawing>
            </w:r>
          </w:p>
          <w:p w14:paraId="2C7E75C9" w14:textId="02B5A530" w:rsidR="00CF3349" w:rsidRPr="00394836" w:rsidRDefault="00CF3349" w:rsidP="00CF3349">
            <w:pPr>
              <w:spacing w:after="200" w:line="240" w:lineRule="auto"/>
              <w:rPr>
                <w:rFonts w:eastAsia="Times New Roman" w:cs="Times New Roman"/>
                <w:i/>
                <w:iCs/>
                <w:color w:val="44546A"/>
                <w:sz w:val="18"/>
                <w:szCs w:val="18"/>
              </w:rPr>
            </w:pPr>
            <w:bookmarkStart w:id="5" w:name="_Ref118378709"/>
            <w:r w:rsidRPr="00394836">
              <w:rPr>
                <w:rFonts w:eastAsia="Times New Roman" w:cs="Times New Roman"/>
                <w:i/>
                <w:iCs/>
                <w:color w:val="44546A"/>
                <w:sz w:val="18"/>
                <w:szCs w:val="18"/>
              </w:rPr>
              <w:t xml:space="preserve">Figure </w:t>
            </w:r>
            <w:r w:rsidRPr="00394836">
              <w:rPr>
                <w:rFonts w:eastAsia="Times New Roman" w:cs="Times New Roman"/>
                <w:i/>
                <w:iCs/>
                <w:color w:val="44546A"/>
                <w:sz w:val="18"/>
                <w:szCs w:val="18"/>
              </w:rPr>
              <w:fldChar w:fldCharType="begin"/>
            </w:r>
            <w:r w:rsidRPr="00394836">
              <w:rPr>
                <w:rFonts w:eastAsia="Times New Roman" w:cs="Times New Roman"/>
                <w:i/>
                <w:iCs/>
                <w:color w:val="44546A"/>
                <w:sz w:val="18"/>
                <w:szCs w:val="18"/>
              </w:rPr>
              <w:instrText xml:space="preserve"> SEQ Figure \* ARABIC </w:instrText>
            </w:r>
            <w:r w:rsidRPr="00394836">
              <w:rPr>
                <w:rFonts w:eastAsia="Times New Roman" w:cs="Times New Roman"/>
                <w:i/>
                <w:iCs/>
                <w:color w:val="44546A"/>
                <w:sz w:val="18"/>
                <w:szCs w:val="18"/>
              </w:rPr>
              <w:fldChar w:fldCharType="separate"/>
            </w:r>
            <w:r w:rsidR="005B481F" w:rsidRPr="00394836">
              <w:rPr>
                <w:rFonts w:eastAsia="Times New Roman" w:cs="Times New Roman"/>
                <w:i/>
                <w:iCs/>
                <w:noProof/>
                <w:color w:val="44546A"/>
                <w:sz w:val="18"/>
                <w:szCs w:val="18"/>
              </w:rPr>
              <w:t>1</w:t>
            </w:r>
            <w:r w:rsidRPr="00394836">
              <w:rPr>
                <w:rFonts w:eastAsia="Times New Roman" w:cs="Times New Roman"/>
                <w:i/>
                <w:iCs/>
                <w:noProof/>
                <w:color w:val="44546A"/>
                <w:sz w:val="18"/>
                <w:szCs w:val="18"/>
              </w:rPr>
              <w:fldChar w:fldCharType="end"/>
            </w:r>
            <w:bookmarkEnd w:id="5"/>
            <w:r w:rsidRPr="00394836">
              <w:rPr>
                <w:rFonts w:eastAsia="Times New Roman" w:cs="Times New Roman"/>
                <w:i/>
                <w:iCs/>
                <w:color w:val="44546A"/>
                <w:sz w:val="18"/>
                <w:szCs w:val="18"/>
              </w:rPr>
              <w:t>: Average downlink load share in FR2 micro cells with different SCell setup delays and offered loads per macro area</w:t>
            </w:r>
          </w:p>
        </w:tc>
        <w:tc>
          <w:tcPr>
            <w:tcW w:w="4630" w:type="dxa"/>
            <w:shd w:val="clear" w:color="auto" w:fill="auto"/>
          </w:tcPr>
          <w:p w14:paraId="0A795AC4" w14:textId="77777777" w:rsidR="00CF3349" w:rsidRPr="00394836" w:rsidRDefault="00CF3349" w:rsidP="00CF3349">
            <w:pPr>
              <w:keepNext/>
              <w:spacing w:after="180" w:line="240" w:lineRule="auto"/>
              <w:jc w:val="center"/>
              <w:rPr>
                <w:rFonts w:eastAsia="Times New Roman" w:cs="Times New Roman"/>
                <w:szCs w:val="20"/>
              </w:rPr>
            </w:pPr>
            <w:r w:rsidRPr="00394836">
              <w:rPr>
                <w:rFonts w:eastAsia="Times New Roman" w:cs="Times New Roman"/>
                <w:noProof/>
                <w:szCs w:val="20"/>
              </w:rPr>
              <w:drawing>
                <wp:inline distT="0" distB="0" distL="0" distR="0" wp14:anchorId="13D20734" wp14:editId="7B6B16C6">
                  <wp:extent cx="3213365" cy="2061955"/>
                  <wp:effectExtent l="0" t="0" r="6350" b="0"/>
                  <wp:docPr id="5" name="Picture 15" descr="Chart, line chart&#10;&#10;Description automatically generated">
                    <a:extLst xmlns:a="http://schemas.openxmlformats.org/drawingml/2006/main">
                      <a:ext uri="{FF2B5EF4-FFF2-40B4-BE49-F238E27FC236}">
                        <a16:creationId xmlns:a16="http://schemas.microsoft.com/office/drawing/2014/main" id="{DDE65675-6396-4CB2-AA39-357A12AF53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Chart, line chart&#10;&#10;Description automatically generated">
                            <a:extLst>
                              <a:ext uri="{FF2B5EF4-FFF2-40B4-BE49-F238E27FC236}">
                                <a16:creationId xmlns:a16="http://schemas.microsoft.com/office/drawing/2014/main" id="{DDE65675-6396-4CB2-AA39-357A12AF53F7}"/>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61048" cy="2092552"/>
                          </a:xfrm>
                          <a:prstGeom prst="rect">
                            <a:avLst/>
                          </a:prstGeom>
                        </pic:spPr>
                      </pic:pic>
                    </a:graphicData>
                  </a:graphic>
                </wp:inline>
              </w:drawing>
            </w:r>
          </w:p>
          <w:p w14:paraId="6C9BD443" w14:textId="6AEED7E6" w:rsidR="00CF3349" w:rsidRPr="00394836" w:rsidRDefault="00CF3349" w:rsidP="00CF3349">
            <w:pPr>
              <w:spacing w:after="200" w:line="240" w:lineRule="auto"/>
              <w:rPr>
                <w:rFonts w:eastAsia="Times New Roman" w:cs="Times New Roman"/>
                <w:i/>
                <w:iCs/>
                <w:color w:val="44546A"/>
                <w:sz w:val="18"/>
                <w:szCs w:val="18"/>
              </w:rPr>
            </w:pPr>
            <w:bookmarkStart w:id="6" w:name="_Ref473558892"/>
            <w:r w:rsidRPr="00394836">
              <w:rPr>
                <w:rFonts w:eastAsia="Times New Roman" w:cs="Times New Roman"/>
                <w:i/>
                <w:iCs/>
                <w:color w:val="44546A"/>
                <w:sz w:val="18"/>
                <w:szCs w:val="18"/>
              </w:rPr>
              <w:t xml:space="preserve">Figure </w:t>
            </w:r>
            <w:r w:rsidRPr="00394836">
              <w:rPr>
                <w:rFonts w:eastAsia="Times New Roman" w:cs="Times New Roman"/>
                <w:i/>
                <w:iCs/>
                <w:color w:val="44546A"/>
                <w:sz w:val="18"/>
                <w:szCs w:val="18"/>
              </w:rPr>
              <w:fldChar w:fldCharType="begin"/>
            </w:r>
            <w:r w:rsidRPr="00394836">
              <w:rPr>
                <w:rFonts w:eastAsia="Times New Roman" w:cs="Times New Roman"/>
                <w:i/>
                <w:iCs/>
                <w:color w:val="44546A"/>
                <w:sz w:val="18"/>
                <w:szCs w:val="18"/>
              </w:rPr>
              <w:instrText xml:space="preserve"> SEQ Figure \* ARABIC </w:instrText>
            </w:r>
            <w:r w:rsidRPr="00394836">
              <w:rPr>
                <w:rFonts w:eastAsia="Times New Roman" w:cs="Times New Roman"/>
                <w:i/>
                <w:iCs/>
                <w:color w:val="44546A"/>
                <w:sz w:val="18"/>
                <w:szCs w:val="18"/>
              </w:rPr>
              <w:fldChar w:fldCharType="separate"/>
            </w:r>
            <w:r w:rsidR="005B481F" w:rsidRPr="00394836">
              <w:rPr>
                <w:rFonts w:eastAsia="Times New Roman" w:cs="Times New Roman"/>
                <w:i/>
                <w:iCs/>
                <w:noProof/>
                <w:color w:val="44546A"/>
                <w:sz w:val="18"/>
                <w:szCs w:val="18"/>
              </w:rPr>
              <w:t>2</w:t>
            </w:r>
            <w:r w:rsidRPr="00394836">
              <w:rPr>
                <w:rFonts w:eastAsia="Times New Roman" w:cs="Times New Roman"/>
                <w:i/>
                <w:iCs/>
                <w:noProof/>
                <w:color w:val="44546A"/>
                <w:sz w:val="18"/>
                <w:szCs w:val="18"/>
              </w:rPr>
              <w:fldChar w:fldCharType="end"/>
            </w:r>
            <w:bookmarkEnd w:id="6"/>
            <w:r w:rsidRPr="00394836">
              <w:rPr>
                <w:rFonts w:eastAsia="Times New Roman" w:cs="Times New Roman"/>
                <w:i/>
                <w:iCs/>
                <w:noProof/>
                <w:color w:val="44546A"/>
                <w:sz w:val="18"/>
                <w:szCs w:val="18"/>
              </w:rPr>
              <w:t>:</w:t>
            </w:r>
            <w:r w:rsidRPr="00394836">
              <w:rPr>
                <w:rFonts w:eastAsia="Times New Roman" w:cs="Times New Roman"/>
                <w:i/>
                <w:iCs/>
                <w:color w:val="44546A"/>
                <w:sz w:val="18"/>
                <w:szCs w:val="18"/>
              </w:rPr>
              <w:t xml:space="preserve"> User throughput for different SCell/SCG setup delays for offered load 20 Mbps</w:t>
            </w:r>
          </w:p>
        </w:tc>
      </w:tr>
    </w:tbl>
    <w:p w14:paraId="595E78E6" w14:textId="55A1FA7F" w:rsidR="00CF3349" w:rsidRPr="00394836" w:rsidRDefault="00CF3349" w:rsidP="00CF3349">
      <w:pPr>
        <w:spacing w:after="200" w:line="240" w:lineRule="auto"/>
        <w:jc w:val="center"/>
        <w:rPr>
          <w:rFonts w:eastAsia="Times New Roman" w:cs="Times New Roman"/>
          <w:b/>
          <w:bCs/>
          <w:color w:val="44546A"/>
          <w:sz w:val="18"/>
          <w:szCs w:val="18"/>
        </w:rPr>
      </w:pPr>
      <w:r w:rsidRPr="00394836">
        <w:rPr>
          <w:rFonts w:eastAsia="Times New Roman" w:cs="Times New Roman"/>
          <w:b/>
          <w:bCs/>
          <w:color w:val="44546A"/>
          <w:sz w:val="18"/>
          <w:szCs w:val="18"/>
        </w:rPr>
        <w:t xml:space="preserve">Figure </w:t>
      </w:r>
      <w:r w:rsidRPr="00394836">
        <w:rPr>
          <w:rFonts w:eastAsia="Times New Roman" w:cs="Times New Roman"/>
          <w:b/>
          <w:bCs/>
          <w:color w:val="44546A"/>
          <w:sz w:val="18"/>
          <w:szCs w:val="18"/>
        </w:rPr>
        <w:fldChar w:fldCharType="begin"/>
      </w:r>
      <w:r w:rsidRPr="00394836">
        <w:rPr>
          <w:rFonts w:eastAsia="Times New Roman" w:cs="Times New Roman"/>
          <w:b/>
          <w:bCs/>
          <w:color w:val="44546A"/>
          <w:sz w:val="18"/>
          <w:szCs w:val="18"/>
        </w:rPr>
        <w:instrText xml:space="preserve"> SEQ Figure \* ARABIC </w:instrText>
      </w:r>
      <w:r w:rsidRPr="00394836">
        <w:rPr>
          <w:rFonts w:eastAsia="Times New Roman" w:cs="Times New Roman"/>
          <w:b/>
          <w:bCs/>
          <w:color w:val="44546A"/>
          <w:sz w:val="18"/>
          <w:szCs w:val="18"/>
        </w:rPr>
        <w:fldChar w:fldCharType="separate"/>
      </w:r>
      <w:r w:rsidR="005B481F" w:rsidRPr="00394836">
        <w:rPr>
          <w:rFonts w:eastAsia="Times New Roman" w:cs="Times New Roman"/>
          <w:b/>
          <w:bCs/>
          <w:noProof/>
          <w:color w:val="44546A"/>
          <w:sz w:val="18"/>
          <w:szCs w:val="18"/>
        </w:rPr>
        <w:t>3</w:t>
      </w:r>
      <w:r w:rsidRPr="00394836">
        <w:rPr>
          <w:rFonts w:eastAsia="Times New Roman" w:cs="Times New Roman"/>
          <w:b/>
          <w:bCs/>
          <w:color w:val="44546A"/>
          <w:sz w:val="18"/>
          <w:szCs w:val="18"/>
        </w:rPr>
        <w:fldChar w:fldCharType="end"/>
      </w:r>
      <w:r w:rsidRPr="00394836">
        <w:rPr>
          <w:rFonts w:eastAsia="Times New Roman" w:cs="Times New Roman"/>
          <w:b/>
          <w:bCs/>
          <w:color w:val="44546A"/>
          <w:sz w:val="18"/>
          <w:szCs w:val="18"/>
        </w:rPr>
        <w:t>. Network and user performance gains from improved FR2 SCell/SC</w:t>
      </w:r>
      <w:r w:rsidR="00367A40" w:rsidRPr="00394836">
        <w:rPr>
          <w:rFonts w:eastAsia="Times New Roman" w:cs="Times New Roman"/>
          <w:b/>
          <w:bCs/>
          <w:color w:val="44546A"/>
          <w:sz w:val="18"/>
          <w:szCs w:val="18"/>
        </w:rPr>
        <w:t>G</w:t>
      </w:r>
      <w:r w:rsidRPr="00394836">
        <w:rPr>
          <w:rFonts w:eastAsia="Times New Roman" w:cs="Times New Roman"/>
          <w:b/>
          <w:bCs/>
          <w:color w:val="44546A"/>
          <w:sz w:val="18"/>
          <w:szCs w:val="18"/>
        </w:rPr>
        <w:t xml:space="preserve"> setup delays</w:t>
      </w:r>
    </w:p>
    <w:p w14:paraId="4A12370D" w14:textId="53B618CB" w:rsidR="00CA45ED" w:rsidRPr="00394836" w:rsidRDefault="007115C5" w:rsidP="00F72607">
      <w:r w:rsidRPr="00394836">
        <w:t xml:space="preserve">It can be observed that </w:t>
      </w:r>
      <w:r w:rsidR="00FE2002" w:rsidRPr="00394836">
        <w:t xml:space="preserve">by </w:t>
      </w:r>
      <w:r w:rsidR="00D42727" w:rsidRPr="00394836">
        <w:t>decreasing the</w:t>
      </w:r>
      <w:r w:rsidR="00FE2002" w:rsidRPr="00394836">
        <w:t xml:space="preserve"> FR2 SCell/SCG setup/resume delay for a UE connecting from idle/inactive mode</w:t>
      </w:r>
      <w:r w:rsidR="00D42727" w:rsidRPr="00394836">
        <w:t xml:space="preserve"> there is a significant </w:t>
      </w:r>
      <w:r w:rsidR="00F05E67" w:rsidRPr="00394836">
        <w:t xml:space="preserve">positive impact on the </w:t>
      </w:r>
      <w:r w:rsidR="008329A0" w:rsidRPr="00394836">
        <w:t>user throughput.</w:t>
      </w:r>
      <w:r w:rsidR="00200F7A" w:rsidRPr="00394836">
        <w:t xml:space="preserve"> And </w:t>
      </w:r>
      <w:r w:rsidR="00495867" w:rsidRPr="00394836">
        <w:t xml:space="preserve">reducing the delay is feasible </w:t>
      </w:r>
      <w:r w:rsidR="00AA1E43" w:rsidRPr="00394836">
        <w:t xml:space="preserve">according to the RAN4 agreement </w:t>
      </w:r>
      <w:r w:rsidR="006527FD" w:rsidRPr="00394836">
        <w:t>(</w:t>
      </w:r>
      <w:r w:rsidR="00AA1E43" w:rsidRPr="00394836">
        <w:t>P8 above</w:t>
      </w:r>
      <w:r w:rsidR="006527FD" w:rsidRPr="00394836">
        <w:t>)</w:t>
      </w:r>
      <w:r w:rsidR="00AA1E43" w:rsidRPr="00394836">
        <w:t>.</w:t>
      </w:r>
      <w:r w:rsidR="00503784" w:rsidRPr="00394836">
        <w:t xml:space="preserve"> The reduced delay </w:t>
      </w:r>
      <w:r w:rsidR="00676D05" w:rsidRPr="00394836">
        <w:t xml:space="preserve">will also </w:t>
      </w:r>
      <w:r w:rsidR="000A4402" w:rsidRPr="00394836">
        <w:t xml:space="preserve">have positive UE power saving impact. </w:t>
      </w:r>
    </w:p>
    <w:p w14:paraId="1850ECEB" w14:textId="3EDED1B8" w:rsidR="00CF3349" w:rsidRPr="00394836" w:rsidRDefault="00CF3349" w:rsidP="00CF3349">
      <w:pPr>
        <w:pStyle w:val="RAN4observation0"/>
        <w:ind w:left="0" w:firstLine="0"/>
      </w:pPr>
      <w:bookmarkStart w:id="7" w:name="_Toc121142402"/>
      <w:r w:rsidRPr="00394836">
        <w:t>RAN4 has concluded on solution feasibility</w:t>
      </w:r>
      <w:r w:rsidR="00367A40" w:rsidRPr="00394836">
        <w:t xml:space="preserve"> for improved FR2 SCell/SCG setup delay</w:t>
      </w:r>
      <w:r w:rsidRPr="00394836">
        <w:t xml:space="preserve">, with evaluations showing the solution can provide </w:t>
      </w:r>
      <w:r w:rsidR="0030559C" w:rsidRPr="00394836">
        <w:t xml:space="preserve">clear </w:t>
      </w:r>
      <w:r w:rsidRPr="00394836">
        <w:t>gains.</w:t>
      </w:r>
      <w:bookmarkEnd w:id="7"/>
      <w:r w:rsidRPr="00394836">
        <w:t xml:space="preserve"> </w:t>
      </w:r>
    </w:p>
    <w:p w14:paraId="739DB348" w14:textId="3FC2144F" w:rsidR="00CF3349" w:rsidRPr="00394836" w:rsidRDefault="00CF3349" w:rsidP="00CF3349">
      <w:pPr>
        <w:spacing w:after="180" w:line="240" w:lineRule="auto"/>
        <w:rPr>
          <w:rFonts w:eastAsia="Times New Roman" w:cs="Times New Roman"/>
          <w:szCs w:val="20"/>
        </w:rPr>
      </w:pPr>
      <w:r w:rsidRPr="00394836">
        <w:rPr>
          <w:rFonts w:eastAsia="Times New Roman" w:cs="Times New Roman"/>
          <w:szCs w:val="20"/>
        </w:rPr>
        <w:t>Finally, we note that the WI status report (</w:t>
      </w:r>
      <w:hyperlink r:id="rId19" w:history="1">
        <w:r w:rsidR="00F72607" w:rsidRPr="00394836">
          <w:rPr>
            <w:rStyle w:val="Hyperlink"/>
          </w:rPr>
          <w:t>RP-223235</w:t>
        </w:r>
      </w:hyperlink>
      <w:r w:rsidR="00401865" w:rsidRPr="00394836">
        <w:rPr>
          <w:rFonts w:eastAsia="Times New Roman" w:cs="Times New Roman"/>
          <w:szCs w:val="20"/>
        </w:rPr>
        <w:t xml:space="preserve"> [4]</w:t>
      </w:r>
      <w:r w:rsidRPr="00394836">
        <w:rPr>
          <w:rFonts w:eastAsia="Times New Roman" w:cs="Times New Roman"/>
          <w:szCs w:val="20"/>
        </w:rPr>
        <w:t>) indicates the following as open points:</w:t>
      </w:r>
    </w:p>
    <w:tbl>
      <w:tblPr>
        <w:tblStyle w:val="TableGrid1"/>
        <w:tblW w:w="0" w:type="auto"/>
        <w:tblLook w:val="04A0" w:firstRow="1" w:lastRow="0" w:firstColumn="1" w:lastColumn="0" w:noHBand="0" w:noVBand="1"/>
      </w:tblPr>
      <w:tblGrid>
        <w:gridCol w:w="9617"/>
      </w:tblGrid>
      <w:tr w:rsidR="00CF3349" w:rsidRPr="00394836" w14:paraId="5605F571" w14:textId="77777777" w:rsidTr="00F103C5">
        <w:tc>
          <w:tcPr>
            <w:tcW w:w="9631" w:type="dxa"/>
          </w:tcPr>
          <w:p w14:paraId="03F3CF0A" w14:textId="00D19959" w:rsidR="00CF3349" w:rsidRPr="00394836" w:rsidRDefault="00CF3349" w:rsidP="00CF3349">
            <w:pPr>
              <w:spacing w:after="180"/>
              <w:rPr>
                <w:rFonts w:eastAsia="SimSun"/>
                <w:bCs/>
                <w:i/>
                <w:iCs/>
                <w:u w:val="single"/>
                <w:lang w:eastAsia="zh-CN"/>
              </w:rPr>
            </w:pPr>
            <w:r w:rsidRPr="00394836">
              <w:rPr>
                <w:rFonts w:eastAsia="SimSun"/>
                <w:bCs/>
                <w:i/>
                <w:iCs/>
                <w:u w:val="single"/>
                <w:lang w:eastAsia="zh-CN"/>
              </w:rPr>
              <w:t xml:space="preserve">Study of improvement on FR2 </w:t>
            </w:r>
            <w:r w:rsidR="00583400" w:rsidRPr="00394836">
              <w:rPr>
                <w:rFonts w:eastAsia="SimSun"/>
                <w:bCs/>
                <w:i/>
                <w:iCs/>
                <w:u w:val="single"/>
                <w:lang w:eastAsia="zh-CN"/>
              </w:rPr>
              <w:t>SCell</w:t>
            </w:r>
            <w:r w:rsidRPr="00394836">
              <w:rPr>
                <w:rFonts w:eastAsia="SimSun"/>
                <w:bCs/>
                <w:i/>
                <w:iCs/>
                <w:u w:val="single"/>
                <w:lang w:eastAsia="zh-CN"/>
              </w:rPr>
              <w:t xml:space="preserve">/SCG setup/resume </w:t>
            </w:r>
          </w:p>
          <w:p w14:paraId="3B5A6C1A" w14:textId="77777777" w:rsidR="00CF3349" w:rsidRPr="00394836" w:rsidRDefault="00CF3349" w:rsidP="00CF3349">
            <w:pPr>
              <w:widowControl w:val="0"/>
              <w:numPr>
                <w:ilvl w:val="0"/>
                <w:numId w:val="31"/>
              </w:numPr>
              <w:spacing w:after="120"/>
              <w:ind w:hanging="482"/>
              <w:jc w:val="both"/>
              <w:rPr>
                <w:rFonts w:eastAsia="MS Mincho"/>
                <w:bCs/>
                <w:i/>
                <w:iCs/>
                <w:lang w:eastAsia="zh-TW"/>
              </w:rPr>
            </w:pPr>
            <w:r w:rsidRPr="00394836">
              <w:rPr>
                <w:rFonts w:eastAsia="MS Mincho"/>
                <w:bCs/>
                <w:i/>
                <w:iCs/>
                <w:lang w:eastAsia="zh-TW"/>
              </w:rPr>
              <w:t>Further study how to use measurement results obtained during IDLE/INACTIVE mode for measurements during RRC connection procedure</w:t>
            </w:r>
          </w:p>
          <w:p w14:paraId="16F20780" w14:textId="77777777" w:rsidR="00CF3349" w:rsidRPr="00394836" w:rsidRDefault="00CF3349" w:rsidP="00CF3349">
            <w:pPr>
              <w:widowControl w:val="0"/>
              <w:numPr>
                <w:ilvl w:val="0"/>
                <w:numId w:val="31"/>
              </w:numPr>
              <w:spacing w:after="120"/>
              <w:ind w:hanging="482"/>
              <w:jc w:val="both"/>
              <w:rPr>
                <w:rFonts w:eastAsia="MS Mincho"/>
                <w:bCs/>
                <w:i/>
                <w:iCs/>
                <w:lang w:eastAsia="zh-TW"/>
              </w:rPr>
            </w:pPr>
            <w:r w:rsidRPr="00394836">
              <w:rPr>
                <w:rFonts w:eastAsia="MS Mincho"/>
                <w:bCs/>
                <w:i/>
                <w:iCs/>
                <w:lang w:eastAsia="zh-TW"/>
              </w:rPr>
              <w:t>Validation of measurement results obtained during IDLE/INACTIVE mode</w:t>
            </w:r>
          </w:p>
          <w:p w14:paraId="5E167C1C" w14:textId="77777777" w:rsidR="00CF3349" w:rsidRPr="00394836" w:rsidRDefault="00CF3349" w:rsidP="00CF3349">
            <w:pPr>
              <w:widowControl w:val="0"/>
              <w:numPr>
                <w:ilvl w:val="0"/>
                <w:numId w:val="31"/>
              </w:numPr>
              <w:spacing w:after="120"/>
              <w:ind w:hanging="482"/>
              <w:jc w:val="both"/>
              <w:rPr>
                <w:rFonts w:eastAsia="MS Mincho"/>
                <w:bCs/>
                <w:i/>
                <w:iCs/>
                <w:lang w:eastAsia="zh-TW"/>
              </w:rPr>
            </w:pPr>
            <w:r w:rsidRPr="00394836">
              <w:rPr>
                <w:rFonts w:eastAsia="MS Mincho"/>
                <w:bCs/>
                <w:i/>
                <w:iCs/>
                <w:lang w:eastAsia="zh-TW"/>
              </w:rPr>
              <w:t xml:space="preserve">Scope of the study regarding CA/DC </w:t>
            </w:r>
          </w:p>
          <w:p w14:paraId="1FA42A5F" w14:textId="77777777" w:rsidR="00CF3349" w:rsidRPr="00394836" w:rsidRDefault="00CF3349" w:rsidP="00CF3349">
            <w:pPr>
              <w:numPr>
                <w:ilvl w:val="1"/>
                <w:numId w:val="31"/>
              </w:numPr>
              <w:spacing w:after="180"/>
              <w:rPr>
                <w:bCs/>
                <w:i/>
                <w:iCs/>
                <w:color w:val="000000"/>
                <w:lang w:eastAsia="ko-KR"/>
              </w:rPr>
            </w:pPr>
            <w:r w:rsidRPr="00394836">
              <w:rPr>
                <w:bCs/>
                <w:i/>
                <w:iCs/>
                <w:color w:val="000000"/>
                <w:lang w:eastAsia="ko-KR"/>
              </w:rPr>
              <w:t>whether target cell in FR1 needs to be considered</w:t>
            </w:r>
          </w:p>
          <w:p w14:paraId="77FA3D13" w14:textId="77777777" w:rsidR="00CF3349" w:rsidRPr="00394836" w:rsidRDefault="00CF3349" w:rsidP="00CF3349">
            <w:pPr>
              <w:numPr>
                <w:ilvl w:val="1"/>
                <w:numId w:val="31"/>
              </w:numPr>
              <w:spacing w:after="180"/>
              <w:rPr>
                <w:bCs/>
                <w:i/>
                <w:iCs/>
                <w:color w:val="000000"/>
                <w:lang w:eastAsia="ko-KR"/>
              </w:rPr>
            </w:pPr>
            <w:r w:rsidRPr="00394836">
              <w:rPr>
                <w:bCs/>
                <w:i/>
                <w:iCs/>
                <w:color w:val="000000"/>
                <w:lang w:eastAsia="ko-KR"/>
              </w:rPr>
              <w:t>whether intra-band CA/DC is one of the target scenarios</w:t>
            </w:r>
          </w:p>
        </w:tc>
      </w:tr>
    </w:tbl>
    <w:p w14:paraId="3DA5CD7D" w14:textId="64B33B59" w:rsidR="00CF3349" w:rsidRPr="00394836" w:rsidRDefault="00CF3349" w:rsidP="00CF3349">
      <w:pPr>
        <w:spacing w:before="180" w:after="180" w:line="240" w:lineRule="auto"/>
        <w:rPr>
          <w:rFonts w:eastAsia="Times New Roman" w:cs="Times New Roman"/>
          <w:szCs w:val="20"/>
        </w:rPr>
      </w:pPr>
      <w:r w:rsidRPr="00394836">
        <w:rPr>
          <w:rFonts w:eastAsia="Times New Roman" w:cs="Times New Roman"/>
          <w:szCs w:val="20"/>
        </w:rPr>
        <w:t xml:space="preserve">We would note that all of these points are related to the details of how the eventual solution works: How to use the measurements is up to network, </w:t>
      </w:r>
      <w:r w:rsidR="00104903" w:rsidRPr="00394836">
        <w:rPr>
          <w:rFonts w:eastAsia="Times New Roman" w:cs="Times New Roman"/>
          <w:szCs w:val="20"/>
        </w:rPr>
        <w:t>the “</w:t>
      </w:r>
      <w:r w:rsidR="00104903" w:rsidRPr="00394836">
        <w:rPr>
          <w:rFonts w:eastAsia="Times New Roman" w:cs="Times New Roman"/>
          <w:i/>
          <w:iCs/>
          <w:szCs w:val="20"/>
        </w:rPr>
        <w:t>validation</w:t>
      </w:r>
      <w:r w:rsidRPr="00394836">
        <w:rPr>
          <w:rFonts w:eastAsia="Times New Roman" w:cs="Times New Roman"/>
          <w:i/>
          <w:szCs w:val="20"/>
        </w:rPr>
        <w:t xml:space="preserve"> of measurement results</w:t>
      </w:r>
      <w:r w:rsidRPr="00394836">
        <w:rPr>
          <w:rFonts w:eastAsia="Times New Roman" w:cs="Times New Roman"/>
          <w:szCs w:val="20"/>
        </w:rPr>
        <w:t xml:space="preserve">” is all about RAN4 requirements, and the scope relates to the scenarios in which the solution is applicable. Answers to those </w:t>
      </w:r>
      <w:r w:rsidR="00675CED" w:rsidRPr="00394836">
        <w:rPr>
          <w:rFonts w:eastAsia="Times New Roman" w:cs="Times New Roman"/>
          <w:szCs w:val="20"/>
        </w:rPr>
        <w:t xml:space="preserve">questions should be addressed during the </w:t>
      </w:r>
      <w:r w:rsidR="009F42AF" w:rsidRPr="00394836">
        <w:rPr>
          <w:rFonts w:eastAsia="Times New Roman" w:cs="Times New Roman"/>
          <w:szCs w:val="20"/>
        </w:rPr>
        <w:t xml:space="preserve">WI phase and does </w:t>
      </w:r>
      <w:r w:rsidRPr="00394836">
        <w:rPr>
          <w:rFonts w:eastAsia="Times New Roman" w:cs="Times New Roman"/>
          <w:szCs w:val="20"/>
        </w:rPr>
        <w:t xml:space="preserve">not </w:t>
      </w:r>
      <w:r w:rsidR="00A84181" w:rsidRPr="00394836">
        <w:rPr>
          <w:rFonts w:eastAsia="Times New Roman" w:cs="Times New Roman"/>
          <w:szCs w:val="20"/>
        </w:rPr>
        <w:t xml:space="preserve">impact </w:t>
      </w:r>
      <w:r w:rsidRPr="00394836">
        <w:rPr>
          <w:rFonts w:eastAsia="Times New Roman" w:cs="Times New Roman"/>
          <w:szCs w:val="20"/>
        </w:rPr>
        <w:t xml:space="preserve">the </w:t>
      </w:r>
      <w:r w:rsidR="00D02329" w:rsidRPr="00394836">
        <w:rPr>
          <w:rFonts w:eastAsia="Times New Roman" w:cs="Times New Roman"/>
          <w:szCs w:val="20"/>
        </w:rPr>
        <w:t xml:space="preserve">RAN4 conclusion </w:t>
      </w:r>
      <w:r w:rsidR="00690DE7" w:rsidRPr="00394836">
        <w:rPr>
          <w:rFonts w:eastAsia="Times New Roman" w:cs="Times New Roman"/>
          <w:szCs w:val="20"/>
        </w:rPr>
        <w:t xml:space="preserve">that feasible solution exist and the </w:t>
      </w:r>
      <w:r w:rsidRPr="00394836">
        <w:rPr>
          <w:rFonts w:eastAsia="Times New Roman" w:cs="Times New Roman"/>
          <w:szCs w:val="20"/>
        </w:rPr>
        <w:t xml:space="preserve">description of the feasible solution in </w:t>
      </w:r>
      <w:r w:rsidR="00B31128" w:rsidRPr="00394836">
        <w:rPr>
          <w:rFonts w:eastAsia="Times New Roman" w:cs="Times New Roman"/>
          <w:szCs w:val="20"/>
        </w:rPr>
        <w:t xml:space="preserve"> </w:t>
      </w:r>
      <w:hyperlink r:id="rId20" w:history="1">
        <w:r w:rsidR="00B31128" w:rsidRPr="00394836">
          <w:rPr>
            <w:rFonts w:eastAsia="Times New Roman" w:cs="Times New Roman"/>
            <w:color w:val="0000FF"/>
            <w:szCs w:val="20"/>
            <w:u w:val="single"/>
          </w:rPr>
          <w:t>R4-2220415</w:t>
        </w:r>
      </w:hyperlink>
      <w:r w:rsidR="00B31128" w:rsidRPr="00394836">
        <w:rPr>
          <w:rFonts w:eastAsia="Times New Roman" w:cs="Times New Roman"/>
          <w:szCs w:val="20"/>
        </w:rPr>
        <w:t xml:space="preserve"> </w:t>
      </w:r>
      <w:r w:rsidR="00690DE7" w:rsidRPr="00394836">
        <w:rPr>
          <w:rFonts w:eastAsia="Times New Roman" w:cs="Times New Roman"/>
          <w:szCs w:val="20"/>
        </w:rPr>
        <w:t>[1].</w:t>
      </w:r>
      <w:r w:rsidRPr="00394836">
        <w:rPr>
          <w:rFonts w:eastAsia="Times New Roman" w:cs="Times New Roman"/>
          <w:szCs w:val="20"/>
        </w:rPr>
        <w:t xml:space="preserve"> </w:t>
      </w:r>
      <w:r w:rsidR="00097096" w:rsidRPr="00394836">
        <w:rPr>
          <w:rFonts w:eastAsia="Times New Roman" w:cs="Times New Roman"/>
          <w:szCs w:val="20"/>
        </w:rPr>
        <w:t>T</w:t>
      </w:r>
      <w:r w:rsidRPr="00394836">
        <w:rPr>
          <w:rFonts w:eastAsia="Times New Roman" w:cs="Times New Roman"/>
          <w:szCs w:val="20"/>
        </w:rPr>
        <w:t xml:space="preserve">he </w:t>
      </w:r>
      <w:r w:rsidR="00C36BCC" w:rsidRPr="00394836">
        <w:rPr>
          <w:rFonts w:eastAsia="Times New Roman" w:cs="Times New Roman"/>
          <w:szCs w:val="20"/>
        </w:rPr>
        <w:t xml:space="preserve">answers to these </w:t>
      </w:r>
      <w:r w:rsidRPr="00394836">
        <w:rPr>
          <w:rFonts w:eastAsia="Times New Roman" w:cs="Times New Roman"/>
          <w:szCs w:val="20"/>
        </w:rPr>
        <w:t xml:space="preserve">details </w:t>
      </w:r>
      <w:r w:rsidR="00C36BCC" w:rsidRPr="00394836">
        <w:rPr>
          <w:rFonts w:eastAsia="Times New Roman" w:cs="Times New Roman"/>
          <w:szCs w:val="20"/>
        </w:rPr>
        <w:t xml:space="preserve">are </w:t>
      </w:r>
      <w:r w:rsidRPr="00394836">
        <w:rPr>
          <w:rFonts w:eastAsia="Times New Roman" w:cs="Times New Roman"/>
          <w:szCs w:val="20"/>
        </w:rPr>
        <w:t xml:space="preserve">not required </w:t>
      </w:r>
      <w:r w:rsidR="00C36BCC" w:rsidRPr="00394836">
        <w:rPr>
          <w:rFonts w:eastAsia="Times New Roman" w:cs="Times New Roman"/>
          <w:szCs w:val="20"/>
        </w:rPr>
        <w:t xml:space="preserve">for </w:t>
      </w:r>
      <w:r w:rsidRPr="00394836">
        <w:rPr>
          <w:rFonts w:eastAsia="Times New Roman" w:cs="Times New Roman"/>
          <w:szCs w:val="20"/>
        </w:rPr>
        <w:t>continuation of the study phase and the objective can move to work item phase.</w:t>
      </w:r>
    </w:p>
    <w:p w14:paraId="1CC8FB4B" w14:textId="7CAEF5FE" w:rsidR="00CF3349" w:rsidRPr="00394836" w:rsidRDefault="00CF3349" w:rsidP="00CF3349">
      <w:pPr>
        <w:pStyle w:val="RAN4observation0"/>
        <w:ind w:left="0" w:firstLine="0"/>
      </w:pPr>
      <w:bookmarkStart w:id="8" w:name="_Toc121142403"/>
      <w:r w:rsidRPr="00394836">
        <w:t xml:space="preserve">The remaining details of the solution </w:t>
      </w:r>
      <w:r w:rsidR="00DF17A0" w:rsidRPr="00394836">
        <w:t xml:space="preserve">and related requirements </w:t>
      </w:r>
      <w:r w:rsidRPr="00394836">
        <w:t>can be worked on during the WI phase.</w:t>
      </w:r>
      <w:bookmarkEnd w:id="8"/>
      <w:r w:rsidRPr="00394836">
        <w:t xml:space="preserve"> </w:t>
      </w:r>
    </w:p>
    <w:p w14:paraId="655D3FA4" w14:textId="4AF8BD11" w:rsidR="00CF3349" w:rsidRPr="00394836" w:rsidRDefault="00CF3349" w:rsidP="00CF3349">
      <w:pPr>
        <w:pStyle w:val="RAN4proposal"/>
        <w:ind w:left="0" w:firstLine="0"/>
      </w:pPr>
      <w:bookmarkStart w:id="9" w:name="_Toc121142405"/>
      <w:r w:rsidRPr="00394836">
        <w:t xml:space="preserve">The objective 7 is moved to normative work phase starting from </w:t>
      </w:r>
      <w:r w:rsidR="0070045B" w:rsidRPr="00394836">
        <w:t>RAN#98e</w:t>
      </w:r>
      <w:r w:rsidRPr="00394836">
        <w:t xml:space="preserve"> onward.</w:t>
      </w:r>
      <w:bookmarkEnd w:id="9"/>
    </w:p>
    <w:p w14:paraId="455F56C9" w14:textId="77777777" w:rsidR="00CF3349" w:rsidRPr="00394836" w:rsidRDefault="00CF3349" w:rsidP="00CF3349">
      <w:pPr>
        <w:keepNext/>
        <w:keepLines/>
        <w:spacing w:before="180" w:after="180" w:line="240" w:lineRule="auto"/>
        <w:ind w:left="1134" w:hanging="1134"/>
        <w:outlineLvl w:val="1"/>
        <w:rPr>
          <w:rFonts w:ascii="Arial" w:eastAsia="Times New Roman" w:hAnsi="Arial" w:cs="Times New Roman"/>
          <w:sz w:val="32"/>
          <w:szCs w:val="20"/>
        </w:rPr>
      </w:pPr>
      <w:r w:rsidRPr="00394836">
        <w:rPr>
          <w:rFonts w:ascii="Arial" w:eastAsia="Times New Roman" w:hAnsi="Arial" w:cs="Times New Roman"/>
          <w:sz w:val="32"/>
          <w:szCs w:val="20"/>
        </w:rPr>
        <w:t>2.2</w:t>
      </w:r>
      <w:r w:rsidRPr="00394836">
        <w:rPr>
          <w:rFonts w:ascii="Arial" w:eastAsia="Times New Roman" w:hAnsi="Arial" w:cs="Times New Roman"/>
          <w:sz w:val="32"/>
          <w:szCs w:val="20"/>
        </w:rPr>
        <w:tab/>
        <w:t>Proposed objective on improved SCell/SCG measurements</w:t>
      </w:r>
    </w:p>
    <w:p w14:paraId="75913F8C" w14:textId="4D88A1D9" w:rsidR="00CF3349" w:rsidRPr="00394836" w:rsidRDefault="00CF3349" w:rsidP="00CF3349">
      <w:pPr>
        <w:spacing w:after="180" w:line="240" w:lineRule="auto"/>
        <w:rPr>
          <w:rFonts w:eastAsia="Times New Roman" w:cs="Times New Roman"/>
          <w:szCs w:val="20"/>
        </w:rPr>
      </w:pPr>
      <w:r w:rsidRPr="00394836">
        <w:rPr>
          <w:rFonts w:eastAsia="Times New Roman" w:cs="Times New Roman"/>
          <w:szCs w:val="20"/>
        </w:rPr>
        <w:t>As per the above</w:t>
      </w:r>
      <w:r w:rsidR="007A029F" w:rsidRPr="00394836">
        <w:rPr>
          <w:rFonts w:eastAsia="Times New Roman" w:cs="Times New Roman"/>
          <w:szCs w:val="20"/>
        </w:rPr>
        <w:t xml:space="preserve"> proposal</w:t>
      </w:r>
      <w:r w:rsidRPr="00394836">
        <w:rPr>
          <w:rFonts w:eastAsia="Times New Roman" w:cs="Times New Roman"/>
          <w:szCs w:val="20"/>
        </w:rPr>
        <w:t xml:space="preserve">, we </w:t>
      </w:r>
      <w:r w:rsidR="007A029F" w:rsidRPr="00394836">
        <w:rPr>
          <w:rFonts w:eastAsia="Times New Roman" w:cs="Times New Roman"/>
          <w:szCs w:val="20"/>
        </w:rPr>
        <w:t xml:space="preserve">suggest </w:t>
      </w:r>
      <w:r w:rsidRPr="00394836">
        <w:rPr>
          <w:rFonts w:eastAsia="Times New Roman" w:cs="Times New Roman"/>
          <w:szCs w:val="20"/>
        </w:rPr>
        <w:t>the following text for the revised objective 7:</w:t>
      </w:r>
    </w:p>
    <w:p w14:paraId="603FD897" w14:textId="542626A8" w:rsidR="00CF3349" w:rsidRPr="00394836" w:rsidRDefault="00CF3349" w:rsidP="00CF3349">
      <w:pPr>
        <w:numPr>
          <w:ilvl w:val="0"/>
          <w:numId w:val="29"/>
        </w:numPr>
        <w:spacing w:after="0" w:line="240" w:lineRule="auto"/>
        <w:rPr>
          <w:rFonts w:eastAsia="PMingLiU" w:cs="Times New Roman"/>
          <w:i/>
          <w:iCs/>
          <w:szCs w:val="20"/>
          <w:lang w:eastAsia="en-GB"/>
        </w:rPr>
      </w:pPr>
      <w:r w:rsidRPr="00394836">
        <w:rPr>
          <w:rFonts w:eastAsia="PMingLiU" w:cs="Times New Roman"/>
          <w:i/>
          <w:iCs/>
          <w:szCs w:val="20"/>
          <w:lang w:eastAsia="en-GB"/>
        </w:rPr>
        <w:lastRenderedPageBreak/>
        <w:t xml:space="preserve">To specify mechanism, </w:t>
      </w:r>
      <w:r w:rsidR="00583400" w:rsidRPr="00394836">
        <w:rPr>
          <w:rFonts w:eastAsia="PMingLiU" w:cs="Times New Roman"/>
          <w:i/>
          <w:iCs/>
          <w:szCs w:val="20"/>
          <w:lang w:eastAsia="en-GB"/>
        </w:rPr>
        <w:t>procedures,</w:t>
      </w:r>
      <w:r w:rsidRPr="00394836">
        <w:rPr>
          <w:rFonts w:eastAsia="PMingLiU" w:cs="Times New Roman"/>
          <w:i/>
          <w:iCs/>
          <w:szCs w:val="20"/>
          <w:lang w:eastAsia="en-GB"/>
        </w:rPr>
        <w:t xml:space="preserve"> and requirements to achieve improved FR2 SCell/SCG setup delay according </w:t>
      </w:r>
      <w:r w:rsidR="00583400" w:rsidRPr="00394836">
        <w:rPr>
          <w:rFonts w:eastAsia="PMingLiU" w:cs="Times New Roman"/>
          <w:i/>
          <w:iCs/>
          <w:szCs w:val="20"/>
          <w:lang w:eastAsia="en-GB"/>
        </w:rPr>
        <w:t>to [</w:t>
      </w:r>
      <w:r w:rsidRPr="00394836">
        <w:rPr>
          <w:rFonts w:eastAsia="PMingLiU" w:cs="Times New Roman"/>
          <w:i/>
          <w:iCs/>
          <w:szCs w:val="20"/>
          <w:lang w:eastAsia="en-GB"/>
        </w:rPr>
        <w:t>RAN4, RAN2]:</w:t>
      </w:r>
    </w:p>
    <w:p w14:paraId="0C650714" w14:textId="545E7570" w:rsidR="00CF3349" w:rsidRPr="00394836" w:rsidRDefault="00992E2C" w:rsidP="00F72607">
      <w:pPr>
        <w:numPr>
          <w:ilvl w:val="0"/>
          <w:numId w:val="28"/>
        </w:numPr>
        <w:spacing w:after="0" w:line="240" w:lineRule="auto"/>
        <w:rPr>
          <w:rFonts w:eastAsia="PMingLiU" w:cs="Times New Roman"/>
          <w:i/>
          <w:iCs/>
          <w:szCs w:val="20"/>
          <w:lang w:eastAsia="en-GB"/>
        </w:rPr>
      </w:pPr>
      <w:r w:rsidRPr="00394836">
        <w:rPr>
          <w:rFonts w:eastAsia="PMingLiU" w:cs="Times New Roman"/>
          <w:i/>
          <w:iCs/>
          <w:szCs w:val="20"/>
          <w:lang w:eastAsia="en-GB"/>
        </w:rPr>
        <w:t>Define</w:t>
      </w:r>
      <w:r w:rsidR="00096806" w:rsidRPr="00394836">
        <w:rPr>
          <w:rFonts w:eastAsia="PMingLiU" w:cs="Times New Roman"/>
          <w:i/>
          <w:iCs/>
          <w:szCs w:val="20"/>
          <w:lang w:eastAsia="en-GB"/>
        </w:rPr>
        <w:t xml:space="preserve"> </w:t>
      </w:r>
      <w:r w:rsidR="00AD610B" w:rsidRPr="00394836">
        <w:rPr>
          <w:rFonts w:eastAsia="PMingLiU" w:cs="Times New Roman"/>
          <w:i/>
          <w:iCs/>
          <w:szCs w:val="20"/>
          <w:lang w:eastAsia="en-GB"/>
        </w:rPr>
        <w:t xml:space="preserve">UE </w:t>
      </w:r>
      <w:r w:rsidR="00096806" w:rsidRPr="00394836">
        <w:rPr>
          <w:rFonts w:eastAsia="PMingLiU" w:cs="Times New Roman"/>
          <w:i/>
          <w:iCs/>
          <w:szCs w:val="20"/>
          <w:lang w:eastAsia="en-GB"/>
        </w:rPr>
        <w:t>requirements for</w:t>
      </w:r>
      <w:r w:rsidRPr="00394836">
        <w:rPr>
          <w:rFonts w:eastAsia="PMingLiU" w:cs="Times New Roman"/>
          <w:i/>
          <w:iCs/>
          <w:szCs w:val="20"/>
          <w:lang w:eastAsia="en-GB"/>
        </w:rPr>
        <w:t xml:space="preserve"> </w:t>
      </w:r>
      <w:r w:rsidR="00CF3349" w:rsidRPr="00394836">
        <w:rPr>
          <w:rFonts w:eastAsia="PMingLiU" w:cs="Times New Roman"/>
          <w:i/>
          <w:iCs/>
          <w:szCs w:val="20"/>
          <w:lang w:eastAsia="en-GB"/>
        </w:rPr>
        <w:t>improv</w:t>
      </w:r>
      <w:r w:rsidR="00565B94" w:rsidRPr="00394836">
        <w:rPr>
          <w:rFonts w:eastAsia="PMingLiU" w:cs="Times New Roman"/>
          <w:i/>
          <w:iCs/>
          <w:szCs w:val="20"/>
          <w:lang w:eastAsia="en-GB"/>
        </w:rPr>
        <w:t>ing</w:t>
      </w:r>
      <w:r w:rsidR="00CF3349" w:rsidRPr="00394836">
        <w:rPr>
          <w:rFonts w:eastAsia="PMingLiU" w:cs="Times New Roman"/>
          <w:i/>
          <w:iCs/>
          <w:szCs w:val="20"/>
          <w:lang w:eastAsia="en-GB"/>
        </w:rPr>
        <w:t xml:space="preserve"> FR2 SCell/SCG measurements</w:t>
      </w:r>
      <w:r w:rsidR="00FC0CDB" w:rsidRPr="00394836">
        <w:rPr>
          <w:rFonts w:eastAsia="PMingLiU" w:cs="Times New Roman"/>
          <w:i/>
          <w:iCs/>
          <w:szCs w:val="20"/>
          <w:lang w:eastAsia="en-GB"/>
        </w:rPr>
        <w:t xml:space="preserve"> without measurement gaps</w:t>
      </w:r>
      <w:r w:rsidR="00CF3349" w:rsidRPr="00394836">
        <w:rPr>
          <w:rFonts w:eastAsia="PMingLiU" w:cs="Times New Roman"/>
          <w:i/>
          <w:iCs/>
          <w:szCs w:val="20"/>
          <w:lang w:eastAsia="en-GB"/>
        </w:rPr>
        <w:t xml:space="preserve"> at MO or MT RRC setup/resume </w:t>
      </w:r>
      <w:r w:rsidR="00583400" w:rsidRPr="00394836">
        <w:rPr>
          <w:rFonts w:eastAsia="PMingLiU" w:cs="Times New Roman"/>
          <w:i/>
          <w:iCs/>
          <w:szCs w:val="20"/>
          <w:lang w:eastAsia="en-GB"/>
        </w:rPr>
        <w:t xml:space="preserve">initiation </w:t>
      </w:r>
      <w:r w:rsidR="006D1547" w:rsidRPr="00394836">
        <w:rPr>
          <w:rFonts w:eastAsia="PMingLiU" w:cs="Times New Roman"/>
          <w:i/>
          <w:iCs/>
          <w:szCs w:val="20"/>
          <w:lang w:eastAsia="en-GB"/>
        </w:rPr>
        <w:t>from idle</w:t>
      </w:r>
      <w:r w:rsidR="003D3BFA" w:rsidRPr="00394836">
        <w:rPr>
          <w:rFonts w:eastAsia="PMingLiU" w:cs="Times New Roman"/>
          <w:i/>
          <w:iCs/>
          <w:szCs w:val="20"/>
          <w:lang w:eastAsia="en-GB"/>
        </w:rPr>
        <w:t xml:space="preserve">/inactive mode </w:t>
      </w:r>
      <w:r w:rsidR="00583400" w:rsidRPr="00394836">
        <w:rPr>
          <w:rFonts w:eastAsia="PMingLiU" w:cs="Times New Roman"/>
          <w:i/>
          <w:iCs/>
          <w:szCs w:val="20"/>
          <w:lang w:eastAsia="en-GB"/>
        </w:rPr>
        <w:t>[</w:t>
      </w:r>
      <w:r w:rsidR="00CF3349" w:rsidRPr="00394836">
        <w:rPr>
          <w:rFonts w:eastAsia="PMingLiU" w:cs="Times New Roman"/>
          <w:i/>
          <w:iCs/>
          <w:szCs w:val="20"/>
          <w:lang w:eastAsia="en-GB"/>
        </w:rPr>
        <w:t>RAN4].</w:t>
      </w:r>
    </w:p>
    <w:p w14:paraId="1ACD4529" w14:textId="2507604A" w:rsidR="00CF3349" w:rsidRPr="00394836" w:rsidRDefault="002756A4" w:rsidP="00F72607">
      <w:pPr>
        <w:numPr>
          <w:ilvl w:val="0"/>
          <w:numId w:val="28"/>
        </w:numPr>
        <w:spacing w:after="0" w:line="240" w:lineRule="auto"/>
        <w:rPr>
          <w:rFonts w:eastAsia="PMingLiU" w:cs="Times New Roman"/>
          <w:i/>
          <w:iCs/>
          <w:szCs w:val="20"/>
          <w:lang w:eastAsia="en-GB"/>
        </w:rPr>
      </w:pPr>
      <w:r w:rsidRPr="00394836">
        <w:rPr>
          <w:rFonts w:eastAsia="PMingLiU" w:cs="Times New Roman"/>
          <w:i/>
          <w:iCs/>
          <w:szCs w:val="20"/>
          <w:lang w:eastAsia="en-GB"/>
        </w:rPr>
        <w:t xml:space="preserve">Specify </w:t>
      </w:r>
      <w:r w:rsidR="0090284C" w:rsidRPr="00394836">
        <w:rPr>
          <w:rFonts w:eastAsia="PMingLiU" w:cs="Times New Roman"/>
          <w:i/>
          <w:iCs/>
          <w:szCs w:val="20"/>
          <w:lang w:eastAsia="en-GB"/>
        </w:rPr>
        <w:t>network</w:t>
      </w:r>
      <w:r w:rsidR="00CF3349" w:rsidRPr="00394836">
        <w:rPr>
          <w:rFonts w:eastAsia="PMingLiU" w:cs="Times New Roman"/>
          <w:i/>
          <w:iCs/>
          <w:szCs w:val="20"/>
          <w:lang w:eastAsia="en-GB"/>
        </w:rPr>
        <w:t xml:space="preserve"> configuration</w:t>
      </w:r>
      <w:r w:rsidR="00767627" w:rsidRPr="00394836">
        <w:rPr>
          <w:rFonts w:eastAsia="PMingLiU" w:cs="Times New Roman"/>
          <w:i/>
          <w:iCs/>
          <w:szCs w:val="20"/>
          <w:lang w:eastAsia="en-GB"/>
        </w:rPr>
        <w:t>, UE procedures</w:t>
      </w:r>
      <w:r w:rsidR="00CF3349" w:rsidRPr="00394836">
        <w:rPr>
          <w:rFonts w:eastAsia="PMingLiU" w:cs="Times New Roman"/>
          <w:i/>
          <w:iCs/>
          <w:szCs w:val="20"/>
          <w:lang w:eastAsia="en-GB"/>
        </w:rPr>
        <w:t xml:space="preserve"> and subsequent</w:t>
      </w:r>
      <w:r w:rsidR="00767627" w:rsidRPr="00394836">
        <w:rPr>
          <w:rFonts w:eastAsia="PMingLiU" w:cs="Times New Roman"/>
          <w:i/>
          <w:iCs/>
          <w:szCs w:val="20"/>
          <w:lang w:eastAsia="en-GB"/>
        </w:rPr>
        <w:t xml:space="preserve"> UE</w:t>
      </w:r>
      <w:r w:rsidR="00CF3349" w:rsidRPr="00394836">
        <w:rPr>
          <w:rFonts w:eastAsia="PMingLiU" w:cs="Times New Roman"/>
          <w:i/>
          <w:iCs/>
          <w:szCs w:val="20"/>
          <w:lang w:eastAsia="en-GB"/>
        </w:rPr>
        <w:t xml:space="preserve"> measurement reporting for the improved FR2 SCell/SCG measurements to support SCell/SCG setup in CONNECTED </w:t>
      </w:r>
      <w:r w:rsidR="00061F6B" w:rsidRPr="00394836">
        <w:rPr>
          <w:rFonts w:eastAsia="PMingLiU" w:cs="Times New Roman"/>
          <w:i/>
          <w:iCs/>
          <w:szCs w:val="20"/>
          <w:lang w:eastAsia="en-GB"/>
        </w:rPr>
        <w:t>based on RAN4</w:t>
      </w:r>
      <w:r w:rsidR="00577546" w:rsidRPr="00394836">
        <w:rPr>
          <w:rFonts w:eastAsia="PMingLiU" w:cs="Times New Roman"/>
          <w:i/>
          <w:iCs/>
          <w:szCs w:val="20"/>
          <w:lang w:eastAsia="en-GB"/>
        </w:rPr>
        <w:t xml:space="preserve"> solution</w:t>
      </w:r>
      <w:r w:rsidR="00061F6B" w:rsidRPr="00394836">
        <w:rPr>
          <w:rFonts w:eastAsia="PMingLiU" w:cs="Times New Roman"/>
          <w:i/>
          <w:iCs/>
          <w:szCs w:val="20"/>
          <w:lang w:eastAsia="en-GB"/>
        </w:rPr>
        <w:t xml:space="preserve"> </w:t>
      </w:r>
      <w:r w:rsidR="00CF3349" w:rsidRPr="00394836">
        <w:rPr>
          <w:rFonts w:eastAsia="PMingLiU" w:cs="Times New Roman"/>
          <w:i/>
          <w:iCs/>
          <w:szCs w:val="20"/>
          <w:lang w:eastAsia="en-GB"/>
        </w:rPr>
        <w:t>[RAN2]</w:t>
      </w:r>
    </w:p>
    <w:p w14:paraId="4FE306E4" w14:textId="063BDF1C" w:rsidR="00CF3349" w:rsidRPr="00394836" w:rsidRDefault="00474962" w:rsidP="00F72607">
      <w:pPr>
        <w:numPr>
          <w:ilvl w:val="0"/>
          <w:numId w:val="28"/>
        </w:numPr>
        <w:spacing w:after="0" w:line="240" w:lineRule="auto"/>
        <w:rPr>
          <w:rFonts w:eastAsia="PMingLiU" w:cs="Times New Roman"/>
          <w:i/>
          <w:iCs/>
          <w:szCs w:val="20"/>
          <w:lang w:eastAsia="en-GB"/>
        </w:rPr>
      </w:pPr>
      <w:r w:rsidRPr="00394836">
        <w:rPr>
          <w:rFonts w:eastAsia="PMingLiU" w:cs="Times New Roman"/>
          <w:i/>
          <w:iCs/>
          <w:szCs w:val="20"/>
          <w:lang w:eastAsia="en-GB"/>
        </w:rPr>
        <w:t xml:space="preserve">Define </w:t>
      </w:r>
      <w:r w:rsidR="00A7080A" w:rsidRPr="00394836">
        <w:rPr>
          <w:rFonts w:eastAsia="PMingLiU" w:cs="Times New Roman"/>
          <w:i/>
          <w:iCs/>
          <w:szCs w:val="20"/>
          <w:lang w:eastAsia="en-GB"/>
        </w:rPr>
        <w:t xml:space="preserve">UE </w:t>
      </w:r>
      <w:r w:rsidR="005D0C46" w:rsidRPr="00394836">
        <w:rPr>
          <w:rFonts w:eastAsia="PMingLiU" w:cs="Times New Roman"/>
          <w:i/>
          <w:iCs/>
          <w:szCs w:val="20"/>
          <w:lang w:eastAsia="en-GB"/>
        </w:rPr>
        <w:t>measurement</w:t>
      </w:r>
      <w:r w:rsidR="00577546" w:rsidRPr="00394836">
        <w:rPr>
          <w:rFonts w:eastAsia="PMingLiU" w:cs="Times New Roman"/>
          <w:i/>
          <w:iCs/>
          <w:szCs w:val="20"/>
          <w:lang w:eastAsia="en-GB"/>
        </w:rPr>
        <w:t xml:space="preserve"> delay</w:t>
      </w:r>
      <w:r w:rsidR="005D0C46" w:rsidRPr="00394836">
        <w:rPr>
          <w:rFonts w:eastAsia="PMingLiU" w:cs="Times New Roman"/>
          <w:i/>
          <w:iCs/>
          <w:szCs w:val="20"/>
          <w:lang w:eastAsia="en-GB"/>
        </w:rPr>
        <w:t xml:space="preserve"> and accuracy </w:t>
      </w:r>
      <w:r w:rsidR="00CF3349" w:rsidRPr="00394836">
        <w:rPr>
          <w:rFonts w:eastAsia="PMingLiU" w:cs="Times New Roman"/>
          <w:i/>
          <w:iCs/>
          <w:szCs w:val="20"/>
          <w:lang w:eastAsia="en-GB"/>
        </w:rPr>
        <w:t>requirements for the improved FR2 SCell/SCG measurements and reporting [RAN4]</w:t>
      </w:r>
    </w:p>
    <w:p w14:paraId="538C403A" w14:textId="3D113935" w:rsidR="00CF3349" w:rsidRPr="00394836" w:rsidRDefault="00CF3349" w:rsidP="00F72607">
      <w:pPr>
        <w:numPr>
          <w:ilvl w:val="0"/>
          <w:numId w:val="28"/>
        </w:numPr>
        <w:spacing w:after="180" w:line="240" w:lineRule="auto"/>
        <w:contextualSpacing/>
        <w:rPr>
          <w:rFonts w:eastAsia="PMingLiU" w:cs="Times New Roman"/>
          <w:i/>
          <w:iCs/>
          <w:szCs w:val="20"/>
          <w:lang w:eastAsia="en-GB"/>
        </w:rPr>
      </w:pPr>
      <w:r w:rsidRPr="00394836">
        <w:rPr>
          <w:rFonts w:eastAsia="PMingLiU" w:cs="Times New Roman"/>
          <w:i/>
          <w:iCs/>
          <w:szCs w:val="20"/>
          <w:lang w:eastAsia="en-GB"/>
        </w:rPr>
        <w:t xml:space="preserve">NOTE1: Measurement results obtained during IDLE/INACTIVE mode may be used in the procedures but enhancements on UE measurement behaviour in IDLE/INACTIVE is not in the scope of the work </w:t>
      </w:r>
      <w:r w:rsidR="00F62528" w:rsidRPr="00394836">
        <w:rPr>
          <w:rFonts w:eastAsia="PMingLiU" w:cs="Times New Roman"/>
          <w:i/>
          <w:iCs/>
          <w:szCs w:val="20"/>
          <w:lang w:eastAsia="en-GB"/>
        </w:rPr>
        <w:t>item</w:t>
      </w:r>
    </w:p>
    <w:p w14:paraId="4688E463" w14:textId="0A3E1D86" w:rsidR="00CF3349" w:rsidRPr="00394836" w:rsidRDefault="00CF3349" w:rsidP="00F72607">
      <w:pPr>
        <w:numPr>
          <w:ilvl w:val="0"/>
          <w:numId w:val="28"/>
        </w:numPr>
        <w:spacing w:after="180" w:line="240" w:lineRule="auto"/>
        <w:contextualSpacing/>
        <w:rPr>
          <w:rFonts w:eastAsia="PMingLiU" w:cs="Times New Roman"/>
          <w:i/>
          <w:iCs/>
          <w:szCs w:val="20"/>
          <w:lang w:eastAsia="en-GB"/>
        </w:rPr>
      </w:pPr>
      <w:r w:rsidRPr="00394836">
        <w:rPr>
          <w:rFonts w:eastAsia="PMingLiU" w:cs="Times New Roman"/>
          <w:i/>
          <w:iCs/>
          <w:szCs w:val="20"/>
          <w:lang w:eastAsia="en-GB"/>
        </w:rPr>
        <w:t xml:space="preserve">NOTE2: The improved SCell/SCG measurements may continue in connected mode </w:t>
      </w:r>
      <w:r w:rsidR="00C96261" w:rsidRPr="00394836">
        <w:rPr>
          <w:rFonts w:eastAsia="PMingLiU" w:cs="Times New Roman"/>
          <w:i/>
          <w:iCs/>
          <w:szCs w:val="20"/>
          <w:lang w:eastAsia="en-GB"/>
        </w:rPr>
        <w:br/>
      </w:r>
    </w:p>
    <w:p w14:paraId="1B6585A5" w14:textId="4372B472" w:rsidR="00CF3349" w:rsidRPr="00394836" w:rsidRDefault="00CF3349" w:rsidP="00F72607">
      <w:pPr>
        <w:spacing w:before="180" w:after="180" w:line="240" w:lineRule="auto"/>
        <w:rPr>
          <w:rFonts w:eastAsia="Times New Roman" w:cs="Times New Roman"/>
          <w:szCs w:val="20"/>
        </w:rPr>
      </w:pPr>
      <w:r w:rsidRPr="00394836">
        <w:rPr>
          <w:rFonts w:eastAsia="Times New Roman" w:cs="Times New Roman"/>
          <w:szCs w:val="20"/>
        </w:rPr>
        <w:t xml:space="preserve">Note that there is an objective for RAN2 since the </w:t>
      </w:r>
      <w:r w:rsidR="00CB65C8" w:rsidRPr="00394836">
        <w:rPr>
          <w:rFonts w:eastAsia="Times New Roman" w:cs="Times New Roman"/>
          <w:szCs w:val="20"/>
        </w:rPr>
        <w:t>signall</w:t>
      </w:r>
      <w:r w:rsidR="00202CC2" w:rsidRPr="00394836">
        <w:rPr>
          <w:rFonts w:eastAsia="Times New Roman" w:cs="Times New Roman"/>
          <w:szCs w:val="20"/>
        </w:rPr>
        <w:t xml:space="preserve">ing support enabling </w:t>
      </w:r>
      <w:r w:rsidRPr="00394836">
        <w:rPr>
          <w:rFonts w:eastAsia="Times New Roman" w:cs="Times New Roman"/>
          <w:szCs w:val="20"/>
        </w:rPr>
        <w:t>configuration that UE does the said measurements and the reporting of those measurements is done in RAN2</w:t>
      </w:r>
      <w:r w:rsidR="008F04E5" w:rsidRPr="00394836">
        <w:rPr>
          <w:rFonts w:eastAsia="Times New Roman" w:cs="Times New Roman"/>
          <w:szCs w:val="20"/>
        </w:rPr>
        <w:t>. T</w:t>
      </w:r>
      <w:r w:rsidRPr="00394836">
        <w:rPr>
          <w:rFonts w:eastAsia="Times New Roman" w:cs="Times New Roman"/>
          <w:szCs w:val="20"/>
        </w:rPr>
        <w:t xml:space="preserve">his would be similar as other RAN4-led items where RAN4 informs RAN2 of the </w:t>
      </w:r>
      <w:r w:rsidR="00FB4FB3" w:rsidRPr="00394836">
        <w:rPr>
          <w:rFonts w:eastAsia="Times New Roman" w:cs="Times New Roman"/>
          <w:szCs w:val="20"/>
        </w:rPr>
        <w:t xml:space="preserve">agreements and behaviour based on which RAN2 defines the </w:t>
      </w:r>
      <w:r w:rsidRPr="00394836">
        <w:rPr>
          <w:rFonts w:eastAsia="Times New Roman" w:cs="Times New Roman"/>
          <w:szCs w:val="20"/>
        </w:rPr>
        <w:t>necessary signalling and UE capabilities, in RRC.</w:t>
      </w:r>
    </w:p>
    <w:p w14:paraId="20C4BF18" w14:textId="6AA1A7DE" w:rsidR="00CF3349" w:rsidRPr="00394836" w:rsidRDefault="00CF3349" w:rsidP="00CF3349">
      <w:pPr>
        <w:pStyle w:val="RAN4observation0"/>
        <w:ind w:left="0" w:firstLine="0"/>
      </w:pPr>
      <w:bookmarkStart w:id="10" w:name="_Toc121142404"/>
      <w:r w:rsidRPr="00394836">
        <w:t xml:space="preserve">The RAN2 </w:t>
      </w:r>
      <w:r w:rsidR="00886DDD" w:rsidRPr="00394836">
        <w:t xml:space="preserve">signalling support </w:t>
      </w:r>
      <w:r w:rsidR="00650E5F" w:rsidRPr="00394836">
        <w:t xml:space="preserve">to enable </w:t>
      </w:r>
      <w:r w:rsidRPr="00394836">
        <w:t>the feasible solution related to network configuration, UE measurement reporting and UE capabilities are done according to RAN4 decisions.</w:t>
      </w:r>
      <w:bookmarkEnd w:id="10"/>
    </w:p>
    <w:p w14:paraId="6E1FF9C6" w14:textId="56471813" w:rsidR="00DE32C6" w:rsidRPr="00394836" w:rsidRDefault="00CA107C" w:rsidP="00CC2C41">
      <w:pPr>
        <w:pStyle w:val="RAN4proposal"/>
        <w:ind w:left="0" w:firstLine="0"/>
      </w:pPr>
      <w:bookmarkStart w:id="11" w:name="_Toc121142406"/>
      <w:r w:rsidRPr="00394836">
        <w:t>Revise the</w:t>
      </w:r>
      <w:r w:rsidR="00CF3349" w:rsidRPr="00394836">
        <w:t xml:space="preserve"> objective 7</w:t>
      </w:r>
      <w:r w:rsidRPr="00394836">
        <w:t xml:space="preserve"> </w:t>
      </w:r>
      <w:r w:rsidR="004C1A45" w:rsidRPr="00394836">
        <w:t xml:space="preserve">to specify mechanism, procedures, and requirements for improving FR2 SCell/SCG setup delay </w:t>
      </w:r>
      <w:r w:rsidR="00B66E35" w:rsidRPr="00394836">
        <w:t>as RAN4 led</w:t>
      </w:r>
      <w:r w:rsidR="00AA7ED0" w:rsidRPr="00394836">
        <w:t xml:space="preserve"> </w:t>
      </w:r>
      <w:r w:rsidR="00B66E35" w:rsidRPr="00394836">
        <w:t>and</w:t>
      </w:r>
      <w:r w:rsidR="00CF3349" w:rsidRPr="00394836">
        <w:t xml:space="preserve"> RAN2 work triggered once RAN4 has progressed far enough.</w:t>
      </w:r>
      <w:bookmarkEnd w:id="11"/>
    </w:p>
    <w:p w14:paraId="2B32D891" w14:textId="77777777" w:rsidR="00CD7492" w:rsidRPr="00394836" w:rsidRDefault="00CD7492" w:rsidP="00A37002">
      <w:pPr>
        <w:pStyle w:val="RAN4H1"/>
      </w:pPr>
      <w:bookmarkStart w:id="12" w:name="_Toc116995848"/>
      <w:bookmarkEnd w:id="4"/>
      <w:r w:rsidRPr="00394836">
        <w:t>Conclusion</w:t>
      </w:r>
      <w:bookmarkEnd w:id="12"/>
    </w:p>
    <w:p w14:paraId="3BF13672" w14:textId="28504273" w:rsidR="00CF3349" w:rsidRPr="00394836" w:rsidRDefault="00CF3349" w:rsidP="00CF3349">
      <w:r w:rsidRPr="00394836">
        <w:t>This document has made the following observations:</w:t>
      </w:r>
    </w:p>
    <w:p w14:paraId="38F26F1D" w14:textId="22F39452" w:rsidR="005B481F" w:rsidRPr="00394836" w:rsidRDefault="00583400">
      <w:pPr>
        <w:pStyle w:val="TOC1"/>
        <w:rPr>
          <w:rFonts w:asciiTheme="minorHAnsi" w:eastAsiaTheme="minorEastAsia" w:hAnsiTheme="minorHAnsi"/>
          <w:i w:val="0"/>
          <w:iCs w:val="0"/>
          <w:sz w:val="22"/>
          <w:u w:val="none"/>
          <w:lang w:eastAsia="en-GB"/>
        </w:rPr>
      </w:pPr>
      <w:r w:rsidRPr="00394836">
        <w:rPr>
          <w:i w:val="0"/>
          <w:iCs w:val="0"/>
        </w:rPr>
        <w:fldChar w:fldCharType="begin"/>
      </w:r>
      <w:r w:rsidRPr="00394836">
        <w:rPr>
          <w:i w:val="0"/>
          <w:iCs w:val="0"/>
        </w:rPr>
        <w:instrText xml:space="preserve"> TOC \n \p " " \h \z \t "RAN4 observation;1" </w:instrText>
      </w:r>
      <w:r w:rsidRPr="00394836">
        <w:rPr>
          <w:i w:val="0"/>
          <w:iCs w:val="0"/>
        </w:rPr>
        <w:fldChar w:fldCharType="separate"/>
      </w:r>
      <w:hyperlink w:anchor="_Toc121142402" w:history="1">
        <w:r w:rsidR="005B481F" w:rsidRPr="00394836">
          <w:rPr>
            <w:rStyle w:val="Hyperlink"/>
            <w:b/>
          </w:rPr>
          <w:t>Observation 1:</w:t>
        </w:r>
        <w:r w:rsidR="005B481F" w:rsidRPr="00394836">
          <w:rPr>
            <w:rStyle w:val="Hyperlink"/>
          </w:rPr>
          <w:t xml:space="preserve"> RAN4 has concluded on solution feasibility for improved FR2 SCell/SCG setup delay, with evaluations showing the solution can provide clear gains.</w:t>
        </w:r>
      </w:hyperlink>
    </w:p>
    <w:p w14:paraId="479D9063" w14:textId="5CCE61C2" w:rsidR="005B481F" w:rsidRPr="00394836" w:rsidRDefault="005E6AE4">
      <w:pPr>
        <w:pStyle w:val="TOC1"/>
        <w:rPr>
          <w:rFonts w:asciiTheme="minorHAnsi" w:eastAsiaTheme="minorEastAsia" w:hAnsiTheme="minorHAnsi"/>
          <w:i w:val="0"/>
          <w:iCs w:val="0"/>
          <w:sz w:val="22"/>
          <w:u w:val="none"/>
          <w:lang w:eastAsia="en-GB"/>
        </w:rPr>
      </w:pPr>
      <w:hyperlink w:anchor="_Toc121142403" w:history="1">
        <w:r w:rsidR="005B481F" w:rsidRPr="00394836">
          <w:rPr>
            <w:rStyle w:val="Hyperlink"/>
            <w:b/>
          </w:rPr>
          <w:t>Observation 2:</w:t>
        </w:r>
        <w:r w:rsidR="005B481F" w:rsidRPr="00394836">
          <w:rPr>
            <w:rStyle w:val="Hyperlink"/>
          </w:rPr>
          <w:t xml:space="preserve"> The remaining details of the solution and related requirements can be worked on during the WI phase.</w:t>
        </w:r>
      </w:hyperlink>
    </w:p>
    <w:p w14:paraId="02B9128A" w14:textId="4F41C03B" w:rsidR="005B481F" w:rsidRPr="00394836" w:rsidRDefault="005E6AE4">
      <w:pPr>
        <w:pStyle w:val="TOC1"/>
        <w:rPr>
          <w:rFonts w:asciiTheme="minorHAnsi" w:eastAsiaTheme="minorEastAsia" w:hAnsiTheme="minorHAnsi"/>
          <w:i w:val="0"/>
          <w:iCs w:val="0"/>
          <w:sz w:val="22"/>
          <w:u w:val="none"/>
          <w:lang w:eastAsia="en-GB"/>
        </w:rPr>
      </w:pPr>
      <w:hyperlink w:anchor="_Toc121142404" w:history="1">
        <w:r w:rsidR="005B481F" w:rsidRPr="00394836">
          <w:rPr>
            <w:rStyle w:val="Hyperlink"/>
            <w:b/>
          </w:rPr>
          <w:t>Observation 3:</w:t>
        </w:r>
        <w:r w:rsidR="005B481F" w:rsidRPr="00394836">
          <w:rPr>
            <w:rStyle w:val="Hyperlink"/>
          </w:rPr>
          <w:t xml:space="preserve"> The RAN2 signalling support to enable the feasible solution related to network configuration, UE measurement reporting and UE capabilities are done according to RAN4 decisions.</w:t>
        </w:r>
      </w:hyperlink>
    </w:p>
    <w:p w14:paraId="360A9C63" w14:textId="4CEC564C" w:rsidR="00583400" w:rsidRPr="00394836" w:rsidRDefault="00583400" w:rsidP="0078212B">
      <w:pPr>
        <w:rPr>
          <w:bCs/>
        </w:rPr>
      </w:pPr>
      <w:r w:rsidRPr="00394836">
        <w:rPr>
          <w:i/>
          <w:iCs/>
          <w:noProof/>
          <w:u w:val="single"/>
        </w:rPr>
        <w:fldChar w:fldCharType="end"/>
      </w:r>
      <w:r w:rsidRPr="00394836">
        <w:rPr>
          <w:bCs/>
        </w:rPr>
        <w:t xml:space="preserve"> And proposed the following:</w:t>
      </w:r>
    </w:p>
    <w:p w14:paraId="6452D290" w14:textId="2E45B01B" w:rsidR="005B481F" w:rsidRPr="00394836" w:rsidRDefault="00583400">
      <w:pPr>
        <w:pStyle w:val="TOC1"/>
        <w:rPr>
          <w:rFonts w:asciiTheme="minorHAnsi" w:eastAsiaTheme="minorEastAsia" w:hAnsiTheme="minorHAnsi"/>
          <w:i w:val="0"/>
          <w:iCs w:val="0"/>
          <w:sz w:val="22"/>
          <w:u w:val="none"/>
          <w:lang w:eastAsia="en-GB"/>
        </w:rPr>
      </w:pPr>
      <w:r w:rsidRPr="00394836">
        <w:rPr>
          <w:i w:val="0"/>
          <w:iCs w:val="0"/>
          <w:highlight w:val="yellow"/>
          <w:u w:val="none"/>
        </w:rPr>
        <w:fldChar w:fldCharType="begin"/>
      </w:r>
      <w:r w:rsidRPr="00394836">
        <w:rPr>
          <w:i w:val="0"/>
          <w:iCs w:val="0"/>
          <w:highlight w:val="yellow"/>
          <w:u w:val="none"/>
        </w:rPr>
        <w:instrText xml:space="preserve"> TOC \n \h \z \t "RAN4 proposal;1" </w:instrText>
      </w:r>
      <w:r w:rsidRPr="00394836">
        <w:rPr>
          <w:i w:val="0"/>
          <w:iCs w:val="0"/>
          <w:highlight w:val="yellow"/>
          <w:u w:val="none"/>
        </w:rPr>
        <w:fldChar w:fldCharType="separate"/>
      </w:r>
      <w:hyperlink w:anchor="_Toc121142405" w:history="1">
        <w:r w:rsidR="005B481F" w:rsidRPr="00394836">
          <w:rPr>
            <w:rStyle w:val="Hyperlink"/>
          </w:rPr>
          <w:t>Proposal 1: The objective 7 is moved to normative work phase starting from RAN#98e onward.</w:t>
        </w:r>
      </w:hyperlink>
    </w:p>
    <w:p w14:paraId="5864D719" w14:textId="08530579" w:rsidR="005B481F" w:rsidRPr="00394836" w:rsidRDefault="005E6AE4">
      <w:pPr>
        <w:pStyle w:val="TOC1"/>
        <w:rPr>
          <w:rFonts w:asciiTheme="minorHAnsi" w:eastAsiaTheme="minorEastAsia" w:hAnsiTheme="minorHAnsi"/>
          <w:i w:val="0"/>
          <w:iCs w:val="0"/>
          <w:sz w:val="22"/>
          <w:u w:val="none"/>
          <w:lang w:eastAsia="en-GB"/>
        </w:rPr>
      </w:pPr>
      <w:hyperlink w:anchor="_Toc121142406" w:history="1">
        <w:r w:rsidR="005B481F" w:rsidRPr="00394836">
          <w:rPr>
            <w:rStyle w:val="Hyperlink"/>
          </w:rPr>
          <w:t>Proposal 2: Revise the objective 7 to specify mechanism, procedures, and requirements for improving FR2 SCell/SCG setup delay as RAN4 led and RAN2 work triggered once RAN4 has progressed far enough.</w:t>
        </w:r>
      </w:hyperlink>
    </w:p>
    <w:p w14:paraId="3BC8A1CC" w14:textId="252F3C62" w:rsidR="005D2BB7" w:rsidRPr="00394836" w:rsidRDefault="00583400" w:rsidP="0078212B">
      <w:pPr>
        <w:rPr>
          <w:highlight w:val="yellow"/>
        </w:rPr>
      </w:pPr>
      <w:r w:rsidRPr="00394836">
        <w:rPr>
          <w:highlight w:val="yellow"/>
        </w:rPr>
        <w:fldChar w:fldCharType="end"/>
      </w:r>
      <w:r w:rsidR="005D2BB7" w:rsidRPr="00394836">
        <w:rPr>
          <w:highlight w:val="yellow"/>
        </w:rPr>
        <w:t xml:space="preserve"> </w:t>
      </w:r>
    </w:p>
    <w:p w14:paraId="0EDA59C7" w14:textId="77777777" w:rsidR="003B659E" w:rsidRPr="00394836" w:rsidRDefault="003B659E" w:rsidP="005C23A4">
      <w:pPr>
        <w:pStyle w:val="RAN4H1"/>
        <w:numPr>
          <w:ilvl w:val="0"/>
          <w:numId w:val="0"/>
        </w:numPr>
        <w:ind w:left="360" w:hanging="360"/>
      </w:pPr>
      <w:bookmarkStart w:id="13" w:name="_Toc116995849"/>
      <w:r w:rsidRPr="00394836">
        <w:t>References</w:t>
      </w:r>
      <w:bookmarkEnd w:id="13"/>
    </w:p>
    <w:bookmarkStart w:id="14" w:name="_Ref114500673"/>
    <w:bookmarkStart w:id="15" w:name="_Hlk120614050"/>
    <w:bookmarkEnd w:id="14"/>
    <w:p w14:paraId="69B2CF87" w14:textId="7405B3D8" w:rsidR="00687FA0" w:rsidRPr="00394836" w:rsidRDefault="00592EB0" w:rsidP="00D66188">
      <w:pPr>
        <w:pStyle w:val="ListParagraph"/>
        <w:numPr>
          <w:ilvl w:val="0"/>
          <w:numId w:val="21"/>
        </w:numPr>
        <w:ind w:right="-22"/>
      </w:pPr>
      <w:r w:rsidRPr="00394836">
        <w:rPr>
          <w:rFonts w:eastAsia="Times New Roman" w:cs="Times New Roman"/>
          <w:szCs w:val="20"/>
        </w:rPr>
        <w:fldChar w:fldCharType="begin"/>
      </w:r>
      <w:r w:rsidRPr="00394836">
        <w:rPr>
          <w:rFonts w:eastAsia="Times New Roman" w:cs="Times New Roman"/>
          <w:szCs w:val="20"/>
        </w:rPr>
        <w:instrText xml:space="preserve"> HYPERLINK "https://www.3gpp.org/ftp/tsg_ran/WG4_Radio/TSGR4_105/Docs/R4-2220415.zip" </w:instrText>
      </w:r>
      <w:r w:rsidRPr="00394836">
        <w:rPr>
          <w:rFonts w:eastAsia="Times New Roman" w:cs="Times New Roman"/>
          <w:szCs w:val="20"/>
        </w:rPr>
        <w:fldChar w:fldCharType="separate"/>
      </w:r>
      <w:r w:rsidRPr="00394836">
        <w:rPr>
          <w:rFonts w:eastAsia="Times New Roman" w:cs="Times New Roman"/>
          <w:color w:val="0000FF"/>
          <w:szCs w:val="20"/>
          <w:u w:val="single"/>
        </w:rPr>
        <w:t>R4-2220415</w:t>
      </w:r>
      <w:r w:rsidRPr="00394836">
        <w:rPr>
          <w:rFonts w:eastAsia="Times New Roman" w:cs="Times New Roman"/>
          <w:color w:val="0000FF"/>
          <w:szCs w:val="20"/>
          <w:u w:val="single"/>
        </w:rPr>
        <w:fldChar w:fldCharType="end"/>
      </w:r>
      <w:r w:rsidR="00D40288" w:rsidRPr="00394836">
        <w:t>,</w:t>
      </w:r>
      <w:r w:rsidR="000040DC" w:rsidRPr="00394836">
        <w:t xml:space="preserve"> </w:t>
      </w:r>
      <w:r w:rsidRPr="00394836">
        <w:t>WF on improvement on FR2 SCell/SCG setup/resume, Apple, MediaTek Inc.</w:t>
      </w:r>
      <w:r w:rsidR="00B408B6" w:rsidRPr="00394836">
        <w:t xml:space="preserve">, </w:t>
      </w:r>
      <w:r w:rsidR="00D40288" w:rsidRPr="00394836">
        <w:t>RAN4 #105, Toulouse, France, November 14 – November 18, 2022</w:t>
      </w:r>
      <w:r w:rsidR="000040DC" w:rsidRPr="00394836">
        <w:t xml:space="preserve">. </w:t>
      </w:r>
    </w:p>
    <w:p w14:paraId="0BD05CA4" w14:textId="19D14AD9" w:rsidR="000040DC" w:rsidRPr="00394836" w:rsidRDefault="005E6AE4" w:rsidP="000040DC">
      <w:pPr>
        <w:pStyle w:val="ListParagraph"/>
        <w:numPr>
          <w:ilvl w:val="0"/>
          <w:numId w:val="21"/>
        </w:numPr>
        <w:ind w:right="-22"/>
      </w:pPr>
      <w:hyperlink r:id="rId21" w:history="1">
        <w:r w:rsidR="00592EB0" w:rsidRPr="00394836">
          <w:rPr>
            <w:rFonts w:eastAsia="Times New Roman" w:cs="Times New Roman"/>
            <w:color w:val="0000FF"/>
            <w:szCs w:val="20"/>
            <w:u w:val="single"/>
          </w:rPr>
          <w:t>R4-2212869</w:t>
        </w:r>
      </w:hyperlink>
      <w:r w:rsidR="000040DC" w:rsidRPr="00394836">
        <w:t xml:space="preserve">, </w:t>
      </w:r>
      <w:r w:rsidR="00592EB0" w:rsidRPr="00394836">
        <w:t>Discussion on requirements of FR2 measurements for DC/CA setup/resume</w:t>
      </w:r>
      <w:r w:rsidR="000040DC" w:rsidRPr="00394836">
        <w:t>, Nokia, Nokia Shanghai Bell</w:t>
      </w:r>
      <w:r w:rsidR="00B408B6" w:rsidRPr="00394836">
        <w:t xml:space="preserve">, </w:t>
      </w:r>
      <w:r w:rsidR="000040DC" w:rsidRPr="00394836">
        <w:t>RAN4 #10</w:t>
      </w:r>
      <w:r w:rsidR="00592EB0" w:rsidRPr="00394836">
        <w:t>4-e</w:t>
      </w:r>
      <w:r w:rsidR="000040DC" w:rsidRPr="00394836">
        <w:t xml:space="preserve">, </w:t>
      </w:r>
      <w:r w:rsidR="00592EB0" w:rsidRPr="00394836">
        <w:t>Electronic meeting, August</w:t>
      </w:r>
      <w:r w:rsidR="000040DC" w:rsidRPr="00394836">
        <w:t xml:space="preserve"> 1</w:t>
      </w:r>
      <w:r w:rsidR="00592EB0" w:rsidRPr="00394836">
        <w:t>5</w:t>
      </w:r>
      <w:r w:rsidR="000040DC" w:rsidRPr="00394836">
        <w:t xml:space="preserve"> –</w:t>
      </w:r>
      <w:r w:rsidR="00592EB0" w:rsidRPr="00394836">
        <w:t xml:space="preserve"> 26</w:t>
      </w:r>
      <w:r w:rsidR="000040DC" w:rsidRPr="00394836">
        <w:t xml:space="preserve">, 2022. </w:t>
      </w:r>
    </w:p>
    <w:p w14:paraId="2294A663" w14:textId="0D313789" w:rsidR="003260BD" w:rsidRPr="00394836" w:rsidRDefault="005E6AE4" w:rsidP="000040DC">
      <w:pPr>
        <w:pStyle w:val="ListParagraph"/>
        <w:numPr>
          <w:ilvl w:val="0"/>
          <w:numId w:val="21"/>
        </w:numPr>
        <w:ind w:right="-22"/>
        <w:rPr>
          <w:sz w:val="22"/>
          <w:szCs w:val="24"/>
        </w:rPr>
      </w:pPr>
      <w:hyperlink r:id="rId22" w:tgtFrame="_blank" w:history="1">
        <w:r w:rsidR="003260BD" w:rsidRPr="00394836">
          <w:rPr>
            <w:rStyle w:val="normaltextrun"/>
            <w:rFonts w:cs="Arial"/>
            <w:color w:val="124191"/>
            <w:szCs w:val="20"/>
            <w:u w:val="single"/>
          </w:rPr>
          <w:t>R4-2220734</w:t>
        </w:r>
      </w:hyperlink>
      <w:r w:rsidR="003260BD" w:rsidRPr="00394836">
        <w:rPr>
          <w:rStyle w:val="normaltextrun"/>
          <w:rFonts w:cs="Arial"/>
          <w:szCs w:val="20"/>
        </w:rPr>
        <w:t xml:space="preserve">, </w:t>
      </w:r>
      <w:r w:rsidR="0026662F" w:rsidRPr="00394836">
        <w:rPr>
          <w:rFonts w:cs="Arial"/>
          <w:szCs w:val="20"/>
        </w:rPr>
        <w:t>LS on improvement in FR2 SCell/SCG setup/resume delay, RAN4</w:t>
      </w:r>
    </w:p>
    <w:p w14:paraId="3AB39CB2" w14:textId="5F5B3CCF" w:rsidR="00745A89" w:rsidRPr="00394836" w:rsidRDefault="005E6AE4" w:rsidP="000040DC">
      <w:pPr>
        <w:pStyle w:val="ListParagraph"/>
        <w:numPr>
          <w:ilvl w:val="0"/>
          <w:numId w:val="21"/>
        </w:numPr>
        <w:ind w:right="-22"/>
        <w:rPr>
          <w:sz w:val="22"/>
          <w:szCs w:val="24"/>
        </w:rPr>
      </w:pPr>
      <w:hyperlink r:id="rId23" w:history="1">
        <w:r w:rsidR="00170757" w:rsidRPr="00394836">
          <w:rPr>
            <w:rStyle w:val="Hyperlink"/>
          </w:rPr>
          <w:t>RP-223235</w:t>
        </w:r>
      </w:hyperlink>
      <w:r w:rsidR="00745A89" w:rsidRPr="00394836">
        <w:rPr>
          <w:rFonts w:cs="Arial"/>
          <w:szCs w:val="20"/>
        </w:rPr>
        <w:t>,</w:t>
      </w:r>
      <w:r w:rsidR="008907BE" w:rsidRPr="00394836">
        <w:rPr>
          <w:rFonts w:cs="Arial"/>
          <w:szCs w:val="20"/>
        </w:rPr>
        <w:t xml:space="preserve"> </w:t>
      </w:r>
      <w:r w:rsidR="00745A89" w:rsidRPr="00394836">
        <w:rPr>
          <w:rFonts w:cs="Arial"/>
          <w:szCs w:val="20"/>
        </w:rPr>
        <w:t>Status Report for WI: Mobility Enhancements; rapporteur: MediaTek</w:t>
      </w:r>
      <w:r w:rsidR="008907BE" w:rsidRPr="00394836">
        <w:rPr>
          <w:rFonts w:cs="Arial"/>
          <w:szCs w:val="20"/>
        </w:rPr>
        <w:t>, RAN2</w:t>
      </w:r>
    </w:p>
    <w:bookmarkEnd w:id="15"/>
    <w:p w14:paraId="537EB6F3" w14:textId="77777777" w:rsidR="000040DC" w:rsidRPr="00394836" w:rsidRDefault="000040DC" w:rsidP="000040DC">
      <w:pPr>
        <w:ind w:right="-22"/>
        <w:rPr>
          <w:highlight w:val="yellow"/>
        </w:rPr>
      </w:pPr>
    </w:p>
    <w:sectPr w:rsidR="000040DC" w:rsidRPr="0039483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89E7" w14:textId="77777777" w:rsidR="005E6AE4" w:rsidRDefault="005E6AE4" w:rsidP="00001C9B">
      <w:pPr>
        <w:spacing w:after="0" w:line="240" w:lineRule="auto"/>
      </w:pPr>
      <w:r>
        <w:separator/>
      </w:r>
    </w:p>
  </w:endnote>
  <w:endnote w:type="continuationSeparator" w:id="0">
    <w:p w14:paraId="355E9D7C" w14:textId="77777777" w:rsidR="005E6AE4" w:rsidRDefault="005E6AE4" w:rsidP="00001C9B">
      <w:pPr>
        <w:spacing w:after="0" w:line="240" w:lineRule="auto"/>
      </w:pPr>
      <w:r>
        <w:continuationSeparator/>
      </w:r>
    </w:p>
  </w:endnote>
  <w:endnote w:type="continuationNotice" w:id="1">
    <w:p w14:paraId="0325FC64" w14:textId="77777777" w:rsidR="005E6AE4" w:rsidRDefault="005E6A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shelf Symbol 7">
    <w:panose1 w:val="05010101010101010101"/>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F6C1A" w14:textId="77777777" w:rsidR="005E6AE4" w:rsidRDefault="005E6AE4" w:rsidP="00001C9B">
      <w:pPr>
        <w:spacing w:after="0" w:line="240" w:lineRule="auto"/>
      </w:pPr>
      <w:r>
        <w:separator/>
      </w:r>
    </w:p>
  </w:footnote>
  <w:footnote w:type="continuationSeparator" w:id="0">
    <w:p w14:paraId="45313E0E" w14:textId="77777777" w:rsidR="005E6AE4" w:rsidRDefault="005E6AE4" w:rsidP="00001C9B">
      <w:pPr>
        <w:spacing w:after="0" w:line="240" w:lineRule="auto"/>
      </w:pPr>
      <w:r>
        <w:continuationSeparator/>
      </w:r>
    </w:p>
  </w:footnote>
  <w:footnote w:type="continuationNotice" w:id="1">
    <w:p w14:paraId="15DAA637" w14:textId="77777777" w:rsidR="005E6AE4" w:rsidRDefault="005E6A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D87A1A"/>
    <w:multiLevelType w:val="hybridMultilevel"/>
    <w:tmpl w:val="05FE40D2"/>
    <w:lvl w:ilvl="0" w:tplc="8D9C423A">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A0643A"/>
    <w:multiLevelType w:val="hybridMultilevel"/>
    <w:tmpl w:val="433CCEEE"/>
    <w:lvl w:ilvl="0" w:tplc="A704DE8E">
      <w:start w:val="1"/>
      <w:numFmt w:val="bullet"/>
      <w:lvlText w:val=""/>
      <w:lvlJc w:val="left"/>
      <w:pPr>
        <w:ind w:left="764"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8460CDAE"/>
    <w:lvl w:ilvl="0" w:tplc="B5BC975E">
      <w:start w:val="7"/>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2E18AD"/>
    <w:multiLevelType w:val="hybridMultilevel"/>
    <w:tmpl w:val="05FE40D2"/>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7"/>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8"/>
  </w:num>
  <w:num w:numId="16">
    <w:abstractNumId w:val="5"/>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1"/>
    <w:lvlOverride w:ilvl="0">
      <w:startOverride w:val="1"/>
    </w:lvlOverride>
  </w:num>
  <w:num w:numId="23">
    <w:abstractNumId w:val="12"/>
    <w:lvlOverride w:ilvl="0">
      <w:startOverride w:val="1"/>
    </w:lvlOverride>
  </w:num>
  <w:num w:numId="24">
    <w:abstractNumId w:val="3"/>
  </w:num>
  <w:num w:numId="25">
    <w:abstractNumId w:val="1"/>
  </w:num>
  <w:num w:numId="26">
    <w:abstractNumId w:val="1"/>
    <w:lvlOverride w:ilvl="0">
      <w:startOverride w:val="1"/>
    </w:lvlOverride>
  </w:num>
  <w:num w:numId="27">
    <w:abstractNumId w:val="14"/>
  </w:num>
  <w:num w:numId="28">
    <w:abstractNumId w:val="9"/>
  </w:num>
  <w:num w:numId="29">
    <w:abstractNumId w:val="4"/>
  </w:num>
  <w:num w:numId="30">
    <w:abstractNumId w:val="0"/>
  </w:num>
  <w:num w:numId="31">
    <w:abstractNumId w:val="6"/>
  </w:num>
  <w:num w:numId="32">
    <w:abstractNumId w:val="11"/>
  </w:num>
  <w:num w:numId="33">
    <w:abstractNumId w:val="12"/>
  </w:num>
  <w:num w:numId="34">
    <w:abstractNumId w:val="12"/>
  </w:num>
  <w:num w:numId="35">
    <w:abstractNumId w:val="11"/>
  </w:num>
  <w:num w:numId="36">
    <w:abstractNumId w:val="11"/>
  </w:num>
  <w:num w:numId="37">
    <w:abstractNumId w:val="16"/>
  </w:num>
  <w:num w:numId="38">
    <w:abstractNumId w:val="1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CF3349"/>
    <w:rsid w:val="00001C9B"/>
    <w:rsid w:val="000040DC"/>
    <w:rsid w:val="00006E6B"/>
    <w:rsid w:val="000151EF"/>
    <w:rsid w:val="000239F5"/>
    <w:rsid w:val="00061F6B"/>
    <w:rsid w:val="00066DB1"/>
    <w:rsid w:val="00080037"/>
    <w:rsid w:val="0008612A"/>
    <w:rsid w:val="00086D64"/>
    <w:rsid w:val="00090E18"/>
    <w:rsid w:val="00096806"/>
    <w:rsid w:val="00097096"/>
    <w:rsid w:val="000A10BC"/>
    <w:rsid w:val="000A4402"/>
    <w:rsid w:val="000B0056"/>
    <w:rsid w:val="000C3C7B"/>
    <w:rsid w:val="000D0F93"/>
    <w:rsid w:val="000D34E5"/>
    <w:rsid w:val="000E3F97"/>
    <w:rsid w:val="00104903"/>
    <w:rsid w:val="00106416"/>
    <w:rsid w:val="00110481"/>
    <w:rsid w:val="001127C9"/>
    <w:rsid w:val="00115B88"/>
    <w:rsid w:val="00121CCC"/>
    <w:rsid w:val="0013031B"/>
    <w:rsid w:val="00132F6A"/>
    <w:rsid w:val="00133913"/>
    <w:rsid w:val="00140221"/>
    <w:rsid w:val="00146806"/>
    <w:rsid w:val="001642FC"/>
    <w:rsid w:val="0016496B"/>
    <w:rsid w:val="00170757"/>
    <w:rsid w:val="001743E2"/>
    <w:rsid w:val="001745F8"/>
    <w:rsid w:val="001838CF"/>
    <w:rsid w:val="001868EE"/>
    <w:rsid w:val="001A3BA4"/>
    <w:rsid w:val="001A51BA"/>
    <w:rsid w:val="001A6982"/>
    <w:rsid w:val="001A6D1F"/>
    <w:rsid w:val="001C6D64"/>
    <w:rsid w:val="001E0AC9"/>
    <w:rsid w:val="001E30F6"/>
    <w:rsid w:val="00200F7A"/>
    <w:rsid w:val="00202CC2"/>
    <w:rsid w:val="00217EE5"/>
    <w:rsid w:val="00235F5C"/>
    <w:rsid w:val="002360B7"/>
    <w:rsid w:val="0026662F"/>
    <w:rsid w:val="002756A4"/>
    <w:rsid w:val="00277B56"/>
    <w:rsid w:val="002A19F5"/>
    <w:rsid w:val="002B00E6"/>
    <w:rsid w:val="002B4922"/>
    <w:rsid w:val="002C22C3"/>
    <w:rsid w:val="002C2D19"/>
    <w:rsid w:val="002D10FA"/>
    <w:rsid w:val="002D4C55"/>
    <w:rsid w:val="002E45E0"/>
    <w:rsid w:val="002E6DED"/>
    <w:rsid w:val="00300956"/>
    <w:rsid w:val="00301C5D"/>
    <w:rsid w:val="0030559C"/>
    <w:rsid w:val="00306952"/>
    <w:rsid w:val="0030704A"/>
    <w:rsid w:val="00314926"/>
    <w:rsid w:val="00317187"/>
    <w:rsid w:val="0031784B"/>
    <w:rsid w:val="00321948"/>
    <w:rsid w:val="00321E9D"/>
    <w:rsid w:val="0032499A"/>
    <w:rsid w:val="003260BD"/>
    <w:rsid w:val="003341F7"/>
    <w:rsid w:val="00344785"/>
    <w:rsid w:val="00350C7B"/>
    <w:rsid w:val="00356F45"/>
    <w:rsid w:val="00366B74"/>
    <w:rsid w:val="00367A40"/>
    <w:rsid w:val="00394836"/>
    <w:rsid w:val="003A11E5"/>
    <w:rsid w:val="003A3F1F"/>
    <w:rsid w:val="003A710A"/>
    <w:rsid w:val="003B659E"/>
    <w:rsid w:val="003D3BFA"/>
    <w:rsid w:val="003D6A8E"/>
    <w:rsid w:val="00401865"/>
    <w:rsid w:val="00404C4C"/>
    <w:rsid w:val="0041423F"/>
    <w:rsid w:val="00414F81"/>
    <w:rsid w:val="00436A0F"/>
    <w:rsid w:val="00437150"/>
    <w:rsid w:val="0043750A"/>
    <w:rsid w:val="00464899"/>
    <w:rsid w:val="004732E9"/>
    <w:rsid w:val="00474962"/>
    <w:rsid w:val="00476296"/>
    <w:rsid w:val="004808DB"/>
    <w:rsid w:val="004854BB"/>
    <w:rsid w:val="0049280E"/>
    <w:rsid w:val="00495867"/>
    <w:rsid w:val="00496606"/>
    <w:rsid w:val="004C1A45"/>
    <w:rsid w:val="004D370F"/>
    <w:rsid w:val="004E4B04"/>
    <w:rsid w:val="004E5E66"/>
    <w:rsid w:val="004E7ADB"/>
    <w:rsid w:val="00503784"/>
    <w:rsid w:val="00503B4D"/>
    <w:rsid w:val="00504EE9"/>
    <w:rsid w:val="005052BC"/>
    <w:rsid w:val="005250E6"/>
    <w:rsid w:val="00527B45"/>
    <w:rsid w:val="005338DB"/>
    <w:rsid w:val="0053693C"/>
    <w:rsid w:val="00542D23"/>
    <w:rsid w:val="0054442C"/>
    <w:rsid w:val="00546B89"/>
    <w:rsid w:val="00550285"/>
    <w:rsid w:val="00562492"/>
    <w:rsid w:val="00565B94"/>
    <w:rsid w:val="00572A20"/>
    <w:rsid w:val="00577546"/>
    <w:rsid w:val="00583400"/>
    <w:rsid w:val="005836F8"/>
    <w:rsid w:val="00586DF9"/>
    <w:rsid w:val="005918FA"/>
    <w:rsid w:val="00592A86"/>
    <w:rsid w:val="00592EB0"/>
    <w:rsid w:val="00594D14"/>
    <w:rsid w:val="00596FAA"/>
    <w:rsid w:val="00597A02"/>
    <w:rsid w:val="005B4801"/>
    <w:rsid w:val="005B481F"/>
    <w:rsid w:val="005C23A4"/>
    <w:rsid w:val="005D0C46"/>
    <w:rsid w:val="005D1CDF"/>
    <w:rsid w:val="005D2BB7"/>
    <w:rsid w:val="005E61A8"/>
    <w:rsid w:val="005E6AE4"/>
    <w:rsid w:val="005F6419"/>
    <w:rsid w:val="006104DD"/>
    <w:rsid w:val="006130B5"/>
    <w:rsid w:val="00617400"/>
    <w:rsid w:val="00632D29"/>
    <w:rsid w:val="006468ED"/>
    <w:rsid w:val="00650E5F"/>
    <w:rsid w:val="006527FD"/>
    <w:rsid w:val="00664950"/>
    <w:rsid w:val="00675CED"/>
    <w:rsid w:val="00676D05"/>
    <w:rsid w:val="00683220"/>
    <w:rsid w:val="00687FA0"/>
    <w:rsid w:val="00690DE7"/>
    <w:rsid w:val="006A18E8"/>
    <w:rsid w:val="006A3C11"/>
    <w:rsid w:val="006B4984"/>
    <w:rsid w:val="006B7010"/>
    <w:rsid w:val="006C3095"/>
    <w:rsid w:val="006C5097"/>
    <w:rsid w:val="006D1547"/>
    <w:rsid w:val="006D7760"/>
    <w:rsid w:val="006E1151"/>
    <w:rsid w:val="006E6311"/>
    <w:rsid w:val="006F13A8"/>
    <w:rsid w:val="006F3A13"/>
    <w:rsid w:val="006F3A45"/>
    <w:rsid w:val="006F3C3F"/>
    <w:rsid w:val="0070045B"/>
    <w:rsid w:val="007115C5"/>
    <w:rsid w:val="007145FF"/>
    <w:rsid w:val="00715B2A"/>
    <w:rsid w:val="00732670"/>
    <w:rsid w:val="00743106"/>
    <w:rsid w:val="007450F1"/>
    <w:rsid w:val="00745A89"/>
    <w:rsid w:val="00751515"/>
    <w:rsid w:val="007626B7"/>
    <w:rsid w:val="00767627"/>
    <w:rsid w:val="0077562C"/>
    <w:rsid w:val="0078212B"/>
    <w:rsid w:val="0078440E"/>
    <w:rsid w:val="00784DF6"/>
    <w:rsid w:val="00785232"/>
    <w:rsid w:val="007A029F"/>
    <w:rsid w:val="007A73D4"/>
    <w:rsid w:val="007B186C"/>
    <w:rsid w:val="007B3BEB"/>
    <w:rsid w:val="007B548B"/>
    <w:rsid w:val="007B7ADD"/>
    <w:rsid w:val="007C1696"/>
    <w:rsid w:val="007C3ED0"/>
    <w:rsid w:val="007F54B9"/>
    <w:rsid w:val="00806A76"/>
    <w:rsid w:val="00811C9D"/>
    <w:rsid w:val="00816C80"/>
    <w:rsid w:val="008329A0"/>
    <w:rsid w:val="00841BCD"/>
    <w:rsid w:val="008467EB"/>
    <w:rsid w:val="00851A8E"/>
    <w:rsid w:val="0085365B"/>
    <w:rsid w:val="00875ED7"/>
    <w:rsid w:val="008813D1"/>
    <w:rsid w:val="0088243A"/>
    <w:rsid w:val="008826C1"/>
    <w:rsid w:val="00886DDD"/>
    <w:rsid w:val="008907BE"/>
    <w:rsid w:val="00894029"/>
    <w:rsid w:val="008A1BF7"/>
    <w:rsid w:val="008A5B0E"/>
    <w:rsid w:val="008B0961"/>
    <w:rsid w:val="008E1CF8"/>
    <w:rsid w:val="008F04E5"/>
    <w:rsid w:val="0090091A"/>
    <w:rsid w:val="0090284C"/>
    <w:rsid w:val="009042BD"/>
    <w:rsid w:val="00914B5B"/>
    <w:rsid w:val="00920A3E"/>
    <w:rsid w:val="00936159"/>
    <w:rsid w:val="009451C3"/>
    <w:rsid w:val="00977E1D"/>
    <w:rsid w:val="00992E2C"/>
    <w:rsid w:val="009946EA"/>
    <w:rsid w:val="009A62DA"/>
    <w:rsid w:val="009B0573"/>
    <w:rsid w:val="009B4429"/>
    <w:rsid w:val="009B7C21"/>
    <w:rsid w:val="009F42AF"/>
    <w:rsid w:val="00A04992"/>
    <w:rsid w:val="00A147AA"/>
    <w:rsid w:val="00A21D71"/>
    <w:rsid w:val="00A22B78"/>
    <w:rsid w:val="00A25AE5"/>
    <w:rsid w:val="00A37002"/>
    <w:rsid w:val="00A4355E"/>
    <w:rsid w:val="00A46805"/>
    <w:rsid w:val="00A64E9F"/>
    <w:rsid w:val="00A66FE1"/>
    <w:rsid w:val="00A7080A"/>
    <w:rsid w:val="00A84181"/>
    <w:rsid w:val="00A90468"/>
    <w:rsid w:val="00AA1B0E"/>
    <w:rsid w:val="00AA1E43"/>
    <w:rsid w:val="00AA47B6"/>
    <w:rsid w:val="00AA7ED0"/>
    <w:rsid w:val="00AC163B"/>
    <w:rsid w:val="00AC5CA7"/>
    <w:rsid w:val="00AD610B"/>
    <w:rsid w:val="00AE2BA5"/>
    <w:rsid w:val="00AE56B1"/>
    <w:rsid w:val="00AE6D09"/>
    <w:rsid w:val="00AF7A7C"/>
    <w:rsid w:val="00B2672D"/>
    <w:rsid w:val="00B31128"/>
    <w:rsid w:val="00B408B6"/>
    <w:rsid w:val="00B542DA"/>
    <w:rsid w:val="00B66E35"/>
    <w:rsid w:val="00B73862"/>
    <w:rsid w:val="00B73F43"/>
    <w:rsid w:val="00B7601E"/>
    <w:rsid w:val="00BA2899"/>
    <w:rsid w:val="00BA6B66"/>
    <w:rsid w:val="00BA6E48"/>
    <w:rsid w:val="00BB0A30"/>
    <w:rsid w:val="00BE0AF6"/>
    <w:rsid w:val="00BE1F03"/>
    <w:rsid w:val="00BE58A7"/>
    <w:rsid w:val="00BF2218"/>
    <w:rsid w:val="00C005E0"/>
    <w:rsid w:val="00C0426B"/>
    <w:rsid w:val="00C045DF"/>
    <w:rsid w:val="00C26D43"/>
    <w:rsid w:val="00C36BCC"/>
    <w:rsid w:val="00C37FF9"/>
    <w:rsid w:val="00C46548"/>
    <w:rsid w:val="00C540D9"/>
    <w:rsid w:val="00C567AE"/>
    <w:rsid w:val="00C574D5"/>
    <w:rsid w:val="00C73F32"/>
    <w:rsid w:val="00C87462"/>
    <w:rsid w:val="00C96261"/>
    <w:rsid w:val="00CA107C"/>
    <w:rsid w:val="00CA180C"/>
    <w:rsid w:val="00CA45ED"/>
    <w:rsid w:val="00CB126F"/>
    <w:rsid w:val="00CB22B2"/>
    <w:rsid w:val="00CB65C8"/>
    <w:rsid w:val="00CC2C41"/>
    <w:rsid w:val="00CC3EE2"/>
    <w:rsid w:val="00CD7492"/>
    <w:rsid w:val="00CE35D1"/>
    <w:rsid w:val="00CE3A6B"/>
    <w:rsid w:val="00CE6E72"/>
    <w:rsid w:val="00CF3349"/>
    <w:rsid w:val="00CF4CEC"/>
    <w:rsid w:val="00D00211"/>
    <w:rsid w:val="00D02329"/>
    <w:rsid w:val="00D03891"/>
    <w:rsid w:val="00D06309"/>
    <w:rsid w:val="00D20BA6"/>
    <w:rsid w:val="00D31829"/>
    <w:rsid w:val="00D31F4C"/>
    <w:rsid w:val="00D351EA"/>
    <w:rsid w:val="00D40288"/>
    <w:rsid w:val="00D42727"/>
    <w:rsid w:val="00D43403"/>
    <w:rsid w:val="00D45889"/>
    <w:rsid w:val="00D51158"/>
    <w:rsid w:val="00D5270B"/>
    <w:rsid w:val="00D62E71"/>
    <w:rsid w:val="00D6430D"/>
    <w:rsid w:val="00D66188"/>
    <w:rsid w:val="00D70EA5"/>
    <w:rsid w:val="00D731F6"/>
    <w:rsid w:val="00D740CA"/>
    <w:rsid w:val="00D76982"/>
    <w:rsid w:val="00D85728"/>
    <w:rsid w:val="00D95481"/>
    <w:rsid w:val="00DC7A13"/>
    <w:rsid w:val="00DE32C6"/>
    <w:rsid w:val="00DE4EAD"/>
    <w:rsid w:val="00DF17A0"/>
    <w:rsid w:val="00DF2997"/>
    <w:rsid w:val="00E03E91"/>
    <w:rsid w:val="00E10BC4"/>
    <w:rsid w:val="00E1415D"/>
    <w:rsid w:val="00E34018"/>
    <w:rsid w:val="00E35896"/>
    <w:rsid w:val="00E42261"/>
    <w:rsid w:val="00E437D2"/>
    <w:rsid w:val="00E44AC9"/>
    <w:rsid w:val="00E55751"/>
    <w:rsid w:val="00EA2311"/>
    <w:rsid w:val="00EC7BC3"/>
    <w:rsid w:val="00ED7600"/>
    <w:rsid w:val="00EF55E3"/>
    <w:rsid w:val="00EF6073"/>
    <w:rsid w:val="00EF698B"/>
    <w:rsid w:val="00F00667"/>
    <w:rsid w:val="00F05E67"/>
    <w:rsid w:val="00F103C5"/>
    <w:rsid w:val="00F13091"/>
    <w:rsid w:val="00F1362C"/>
    <w:rsid w:val="00F414F1"/>
    <w:rsid w:val="00F424BF"/>
    <w:rsid w:val="00F43055"/>
    <w:rsid w:val="00F508B8"/>
    <w:rsid w:val="00F62528"/>
    <w:rsid w:val="00F72607"/>
    <w:rsid w:val="00F740F1"/>
    <w:rsid w:val="00F74E48"/>
    <w:rsid w:val="00F8215E"/>
    <w:rsid w:val="00F824F5"/>
    <w:rsid w:val="00F92C7E"/>
    <w:rsid w:val="00F9374D"/>
    <w:rsid w:val="00FB4FB3"/>
    <w:rsid w:val="00FC0CDB"/>
    <w:rsid w:val="00FC1884"/>
    <w:rsid w:val="00FC29B9"/>
    <w:rsid w:val="00FC6FD3"/>
    <w:rsid w:val="00FE0470"/>
    <w:rsid w:val="00FE2002"/>
    <w:rsid w:val="00FE305C"/>
    <w:rsid w:val="00FE6B1A"/>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41263"/>
  <w15:chartTrackingRefBased/>
  <w15:docId w15:val="{04AC70FE-0725-46B2-B6CF-4991371BC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okshelf Symbol 7" w:hAnsi="Bookshelf Symbol 7"/>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CRCoverPage">
    <w:name w:val="CR Cover Page"/>
    <w:rsid w:val="00CF3349"/>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CF3349"/>
    <w:pPr>
      <w:spacing w:before="100" w:beforeAutospacing="1" w:after="100" w:afterAutospacing="1" w:line="240" w:lineRule="auto"/>
    </w:pPr>
    <w:rPr>
      <w:rFonts w:eastAsia="PMingLiU" w:cs="Times New Roman"/>
      <w:sz w:val="24"/>
      <w:szCs w:val="24"/>
      <w:lang w:eastAsia="en-GB"/>
    </w:rPr>
  </w:style>
  <w:style w:type="character" w:styleId="Emphasis">
    <w:name w:val="Emphasis"/>
    <w:uiPriority w:val="20"/>
    <w:qFormat/>
    <w:rsid w:val="00CF3349"/>
    <w:rPr>
      <w:i/>
      <w:iCs/>
    </w:rPr>
  </w:style>
  <w:style w:type="table" w:customStyle="1" w:styleId="TableGrid1">
    <w:name w:val="Table Grid1"/>
    <w:basedOn w:val="TableNormal"/>
    <w:next w:val="TableGrid"/>
    <w:rsid w:val="00CF334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260BD"/>
  </w:style>
  <w:style w:type="paragraph" w:styleId="Header">
    <w:name w:val="header"/>
    <w:basedOn w:val="Normal"/>
    <w:link w:val="HeaderChar"/>
    <w:uiPriority w:val="99"/>
    <w:semiHidden/>
    <w:unhideWhenUsed/>
    <w:rsid w:val="006C509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C5097"/>
    <w:rPr>
      <w:rFonts w:ascii="Times New Roman" w:hAnsi="Times New Roman"/>
      <w:sz w:val="20"/>
      <w:lang w:val="en-GB"/>
    </w:rPr>
  </w:style>
  <w:style w:type="paragraph" w:styleId="Footer">
    <w:name w:val="footer"/>
    <w:basedOn w:val="Normal"/>
    <w:link w:val="FooterChar"/>
    <w:uiPriority w:val="99"/>
    <w:semiHidden/>
    <w:unhideWhenUsed/>
    <w:rsid w:val="006C509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C5097"/>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50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5/Docs/R4-2220415.zip"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3gpp.org/ftp/tsg_ran/WG4_Radio/TSGR4_104-e/Docs/R4-221286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05/Docs/R4-2212869.zip" TargetMode="External"/><Relationship Id="rId20" Type="http://schemas.openxmlformats.org/officeDocument/2006/relationships/hyperlink" Target="https://www.3gpp.org/ftp/tsg_ran/WG4_Radio/TSGR4_105/Docs/R4-222041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5/Docs/R4-2220415.zip" TargetMode="External"/><Relationship Id="rId23" Type="http://schemas.openxmlformats.org/officeDocument/2006/relationships/hyperlink" Target="https://www.3gpp.org/ftp/TSG_RAN/TSG_RAN/TSGR_98e/Docs/RP-223235.zip" TargetMode="External"/><Relationship Id="rId10" Type="http://schemas.openxmlformats.org/officeDocument/2006/relationships/webSettings" Target="webSettings.xml"/><Relationship Id="rId19" Type="http://schemas.openxmlformats.org/officeDocument/2006/relationships/hyperlink" Target="https://www.3gpp.org/ftp/TSG_RAN/TSG_RAN/TSGR_98e/Docs/RP-22323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5/Docs/R4-2220734.zip" TargetMode="External"/><Relationship Id="rId22" Type="http://schemas.openxmlformats.org/officeDocument/2006/relationships/hyperlink" Target="https://www.3gpp.org/ftp/tsg_ran/WG4_Radio/TSGR4_105/Docs/R4-22207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rhentt\Documents\Custom%20Office%20Templates\3GPP_Paper_Template_RAN_%2398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5AIRPNAIUNRU-1916262822-2169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https://nokia.sharepoint.com/sites/c5g/_layouts/15/DocIdRedir.aspx?ID=5AIRPNAIUNRU-1916262822-2169</Url>
      <Description>5AIRPNAIUNRU-1916262822-2169</Description>
    </_dlc_DocIdUrl>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383781-765B-459E-9E72-0B71F1CDC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3GPP_Paper_Template_RAN_#98e.dotx</Template>
  <TotalTime>1</TotalTime>
  <Pages>3</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Links>
    <vt:vector size="78" baseType="variant">
      <vt:variant>
        <vt:i4>4325410</vt:i4>
      </vt:variant>
      <vt:variant>
        <vt:i4>57</vt:i4>
      </vt:variant>
      <vt:variant>
        <vt:i4>0</vt:i4>
      </vt:variant>
      <vt:variant>
        <vt:i4>5</vt:i4>
      </vt:variant>
      <vt:variant>
        <vt:lpwstr>https://www.3gpp.org/ftp/tsg_ran/WG4_Radio/TSGR4_105/Docs/R4-2220734.zip</vt:lpwstr>
      </vt:variant>
      <vt:variant>
        <vt:lpwstr/>
      </vt:variant>
      <vt:variant>
        <vt:i4>6488086</vt:i4>
      </vt:variant>
      <vt:variant>
        <vt:i4>54</vt:i4>
      </vt:variant>
      <vt:variant>
        <vt:i4>0</vt:i4>
      </vt:variant>
      <vt:variant>
        <vt:i4>5</vt:i4>
      </vt:variant>
      <vt:variant>
        <vt:lpwstr>http://3gpp.org/ftp/tsg_ran/WG4_Radio/TSGR4_104-e/Docs/R4-2212869.zip</vt:lpwstr>
      </vt:variant>
      <vt:variant>
        <vt:lpwstr/>
      </vt:variant>
      <vt:variant>
        <vt:i4>4194336</vt:i4>
      </vt:variant>
      <vt:variant>
        <vt:i4>51</vt:i4>
      </vt:variant>
      <vt:variant>
        <vt:i4>0</vt:i4>
      </vt:variant>
      <vt:variant>
        <vt:i4>5</vt:i4>
      </vt:variant>
      <vt:variant>
        <vt:lpwstr>https://www.3gpp.org/ftp/tsg_ran/WG4_Radio/TSGR4_105/Docs/R4-2220415.zip</vt:lpwstr>
      </vt:variant>
      <vt:variant>
        <vt:lpwstr/>
      </vt:variant>
      <vt:variant>
        <vt:i4>1441840</vt:i4>
      </vt:variant>
      <vt:variant>
        <vt:i4>47</vt:i4>
      </vt:variant>
      <vt:variant>
        <vt:i4>0</vt:i4>
      </vt:variant>
      <vt:variant>
        <vt:i4>5</vt:i4>
      </vt:variant>
      <vt:variant>
        <vt:lpwstr/>
      </vt:variant>
      <vt:variant>
        <vt:lpwstr>_Toc121142406</vt:lpwstr>
      </vt:variant>
      <vt:variant>
        <vt:i4>1441840</vt:i4>
      </vt:variant>
      <vt:variant>
        <vt:i4>44</vt:i4>
      </vt:variant>
      <vt:variant>
        <vt:i4>0</vt:i4>
      </vt:variant>
      <vt:variant>
        <vt:i4>5</vt:i4>
      </vt:variant>
      <vt:variant>
        <vt:lpwstr/>
      </vt:variant>
      <vt:variant>
        <vt:lpwstr>_Toc121142405</vt:lpwstr>
      </vt:variant>
      <vt:variant>
        <vt:i4>1441840</vt:i4>
      </vt:variant>
      <vt:variant>
        <vt:i4>38</vt:i4>
      </vt:variant>
      <vt:variant>
        <vt:i4>0</vt:i4>
      </vt:variant>
      <vt:variant>
        <vt:i4>5</vt:i4>
      </vt:variant>
      <vt:variant>
        <vt:lpwstr/>
      </vt:variant>
      <vt:variant>
        <vt:lpwstr>_Toc121142404</vt:lpwstr>
      </vt:variant>
      <vt:variant>
        <vt:i4>1441840</vt:i4>
      </vt:variant>
      <vt:variant>
        <vt:i4>35</vt:i4>
      </vt:variant>
      <vt:variant>
        <vt:i4>0</vt:i4>
      </vt:variant>
      <vt:variant>
        <vt:i4>5</vt:i4>
      </vt:variant>
      <vt:variant>
        <vt:lpwstr/>
      </vt:variant>
      <vt:variant>
        <vt:lpwstr>_Toc121142403</vt:lpwstr>
      </vt:variant>
      <vt:variant>
        <vt:i4>1441840</vt:i4>
      </vt:variant>
      <vt:variant>
        <vt:i4>32</vt:i4>
      </vt:variant>
      <vt:variant>
        <vt:i4>0</vt:i4>
      </vt:variant>
      <vt:variant>
        <vt:i4>5</vt:i4>
      </vt:variant>
      <vt:variant>
        <vt:lpwstr/>
      </vt:variant>
      <vt:variant>
        <vt:lpwstr>_Toc121142402</vt:lpwstr>
      </vt:variant>
      <vt:variant>
        <vt:i4>4194336</vt:i4>
      </vt:variant>
      <vt:variant>
        <vt:i4>27</vt:i4>
      </vt:variant>
      <vt:variant>
        <vt:i4>0</vt:i4>
      </vt:variant>
      <vt:variant>
        <vt:i4>5</vt:i4>
      </vt:variant>
      <vt:variant>
        <vt:lpwstr>https://www.3gpp.org/ftp/tsg_ran/WG4_Radio/TSGR4_105/Docs/R4-2220415.zip</vt:lpwstr>
      </vt:variant>
      <vt:variant>
        <vt:lpwstr/>
      </vt:variant>
      <vt:variant>
        <vt:i4>4390949</vt:i4>
      </vt:variant>
      <vt:variant>
        <vt:i4>9</vt:i4>
      </vt:variant>
      <vt:variant>
        <vt:i4>0</vt:i4>
      </vt:variant>
      <vt:variant>
        <vt:i4>5</vt:i4>
      </vt:variant>
      <vt:variant>
        <vt:lpwstr>https://www.3gpp.org/ftp/tsg_ran/WG4_Radio/TSGR4_105/Docs/R4-2212869.zip</vt:lpwstr>
      </vt:variant>
      <vt:variant>
        <vt:lpwstr/>
      </vt:variant>
      <vt:variant>
        <vt:i4>4194336</vt:i4>
      </vt:variant>
      <vt:variant>
        <vt:i4>6</vt:i4>
      </vt:variant>
      <vt:variant>
        <vt:i4>0</vt:i4>
      </vt:variant>
      <vt:variant>
        <vt:i4>5</vt:i4>
      </vt:variant>
      <vt:variant>
        <vt:lpwstr>https://www.3gpp.org/ftp/tsg_ran/WG4_Radio/TSGR4_105/Docs/R4-2220415.zip</vt:lpwstr>
      </vt:variant>
      <vt:variant>
        <vt:lpwstr/>
      </vt:variant>
      <vt:variant>
        <vt:i4>4325410</vt:i4>
      </vt:variant>
      <vt:variant>
        <vt:i4>3</vt:i4>
      </vt:variant>
      <vt:variant>
        <vt:i4>0</vt:i4>
      </vt:variant>
      <vt:variant>
        <vt:i4>5</vt:i4>
      </vt:variant>
      <vt:variant>
        <vt:lpwstr>https://www.3gpp.org/ftp/tsg_ran/WG4_Radio/TSGR4_105/Docs/R4-2220734.zip</vt:lpwstr>
      </vt:variant>
      <vt:variant>
        <vt:lpwstr/>
      </vt:variant>
      <vt:variant>
        <vt:i4>4194336</vt:i4>
      </vt:variant>
      <vt:variant>
        <vt:i4>0</vt:i4>
      </vt:variant>
      <vt:variant>
        <vt:i4>0</vt:i4>
      </vt:variant>
      <vt:variant>
        <vt:i4>5</vt:i4>
      </vt:variant>
      <vt:variant>
        <vt:lpwstr>https://www.3gpp.org/ftp/tsg_ran/WG4_Radio/TSGR4_105/Docs/R4-2220415.zip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3GPP;RAN4</cp:keywords>
  <dc:description/>
  <cp:lastModifiedBy>Tero Henttonen (Nokia)</cp:lastModifiedBy>
  <cp:revision>5</cp:revision>
  <dcterms:created xsi:type="dcterms:W3CDTF">2022-12-05T14:08:00Z</dcterms:created>
  <dcterms:modified xsi:type="dcterms:W3CDTF">2022-12-05T16:52:00Z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0x0101004225CE766812BD43B839BDD5C05D0D27</vt:lpwstr>
  </property>
  <property fmtid="{D5CDD505-2E9C-101B-9397-08002B2CF9AE}" pid="10" name="_dlc_DocIdItemGuid">
    <vt:lpwstr>04b27f8e-98ae-44f4-933c-088b98e3f7c6</vt:lpwstr>
  </property>
  <property fmtid="{D5CDD505-2E9C-101B-9397-08002B2CF9AE}" pid="11" name="MediaServiceImageTags">
    <vt:lpwstr/>
  </property>
</Properties>
</file>